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9DF1F" w14:textId="5BA1E611" w:rsidR="00AA0BFF" w:rsidRPr="004119C3" w:rsidRDefault="00AA0BFF" w:rsidP="00B151DA">
      <w:pPr>
        <w:rPr>
          <w:u w:val="single"/>
        </w:rPr>
      </w:pPr>
      <w:r w:rsidRPr="004119C3">
        <w:t xml:space="preserve">RAPPORTO di </w:t>
      </w:r>
      <w:r w:rsidR="00A837E4">
        <w:t>RIESAME</w:t>
      </w:r>
      <w:r w:rsidRPr="004119C3">
        <w:t xml:space="preserve"> Annuale </w:t>
      </w:r>
      <w:r w:rsidRPr="00A837E4">
        <w:t xml:space="preserve">del </w:t>
      </w:r>
      <w:proofErr w:type="spellStart"/>
      <w:r w:rsidRPr="00A837E4">
        <w:t>CdS</w:t>
      </w:r>
      <w:proofErr w:type="spellEnd"/>
      <w:r w:rsidR="005D4A35" w:rsidRPr="00A837E4">
        <w:t xml:space="preserve"> 2017</w:t>
      </w:r>
    </w:p>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ayout w:type="fixed"/>
        <w:tblLook w:val="0000" w:firstRow="0" w:lastRow="0" w:firstColumn="0" w:lastColumn="0" w:noHBand="0" w:noVBand="0"/>
      </w:tblPr>
      <w:tblGrid>
        <w:gridCol w:w="9760"/>
      </w:tblGrid>
      <w:tr w:rsidR="00AA0BFF" w:rsidRPr="004119C3" w14:paraId="1F3D88C6" w14:textId="77777777" w:rsidTr="004119C3">
        <w:tc>
          <w:tcPr>
            <w:tcW w:w="9760" w:type="dxa"/>
            <w:shd w:val="clear" w:color="auto" w:fill="auto"/>
          </w:tcPr>
          <w:p w14:paraId="76C4F6DF"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b/>
                <w:sz w:val="20"/>
                <w:szCs w:val="20"/>
                <w:lang w:eastAsia="it-IT"/>
              </w:rPr>
              <w:t>Denominazione del Corso di Studio</w:t>
            </w:r>
            <w:r w:rsidRPr="00B151DA">
              <w:rPr>
                <w:rFonts w:ascii="Lucida Sans Unicode" w:eastAsia="Times New Roman" w:hAnsi="Lucida Sans Unicode" w:cs="Lucida Sans Unicode"/>
                <w:sz w:val="20"/>
                <w:szCs w:val="20"/>
                <w:lang w:eastAsia="it-IT"/>
              </w:rPr>
              <w:t>: Quaternario, Preistoria e Archeologia</w:t>
            </w:r>
          </w:p>
          <w:p w14:paraId="7D3FAF23"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b/>
                <w:sz w:val="20"/>
                <w:szCs w:val="20"/>
                <w:lang w:eastAsia="it-IT"/>
              </w:rPr>
              <w:t>Classe</w:t>
            </w:r>
            <w:r w:rsidRPr="00B151DA">
              <w:rPr>
                <w:rFonts w:ascii="Lucida Sans Unicode" w:eastAsia="Times New Roman" w:hAnsi="Lucida Sans Unicode" w:cs="Lucida Sans Unicode"/>
                <w:sz w:val="20"/>
                <w:szCs w:val="20"/>
                <w:lang w:eastAsia="it-IT"/>
              </w:rPr>
              <w:t>: LM-2 Archeologia</w:t>
            </w:r>
          </w:p>
          <w:p w14:paraId="0F2EC1BC"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b/>
                <w:sz w:val="20"/>
                <w:szCs w:val="20"/>
                <w:lang w:eastAsia="it-IT"/>
              </w:rPr>
              <w:t>Sede amministrativa</w:t>
            </w:r>
            <w:r w:rsidRPr="00B151DA">
              <w:rPr>
                <w:rFonts w:ascii="Lucida Sans Unicode" w:eastAsia="Times New Roman" w:hAnsi="Lucida Sans Unicode" w:cs="Lucida Sans Unicode"/>
                <w:sz w:val="20"/>
                <w:szCs w:val="20"/>
                <w:lang w:eastAsia="it-IT"/>
              </w:rPr>
              <w:t>: Università degli Studi di Ferrara – Dipartimento di Studi umanistici</w:t>
            </w:r>
          </w:p>
          <w:p w14:paraId="0FCB120E"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sz w:val="20"/>
                <w:szCs w:val="20"/>
                <w:lang w:eastAsia="it-IT"/>
              </w:rPr>
              <w:t xml:space="preserve">Altre sedi didattiche in convenzione: </w:t>
            </w:r>
          </w:p>
          <w:p w14:paraId="7C8064DF"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sz w:val="20"/>
                <w:szCs w:val="20"/>
                <w:lang w:eastAsia="it-IT"/>
              </w:rPr>
              <w:t>-</w:t>
            </w:r>
            <w:r w:rsidRPr="00B151DA">
              <w:rPr>
                <w:rFonts w:ascii="Lucida Sans Unicode" w:eastAsia="Times New Roman" w:hAnsi="Lucida Sans Unicode" w:cs="Lucida Sans Unicode"/>
                <w:sz w:val="20"/>
                <w:szCs w:val="20"/>
                <w:lang w:eastAsia="it-IT"/>
              </w:rPr>
              <w:tab/>
              <w:t>Università degli Studi di Modena e Reggio Emilia – Dipartimento di Chimica e Geologia</w:t>
            </w:r>
          </w:p>
          <w:p w14:paraId="64AAAB48"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sz w:val="20"/>
                <w:szCs w:val="20"/>
                <w:lang w:eastAsia="it-IT"/>
              </w:rPr>
              <w:t>-</w:t>
            </w:r>
            <w:r w:rsidRPr="00B151DA">
              <w:rPr>
                <w:rFonts w:ascii="Lucida Sans Unicode" w:eastAsia="Times New Roman" w:hAnsi="Lucida Sans Unicode" w:cs="Lucida Sans Unicode"/>
                <w:sz w:val="20"/>
                <w:szCs w:val="20"/>
                <w:lang w:eastAsia="it-IT"/>
              </w:rPr>
              <w:tab/>
              <w:t xml:space="preserve">Università degli Studi di Trento – Dipartimento di Lettere e Filosofia </w:t>
            </w:r>
          </w:p>
          <w:p w14:paraId="0279D522"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sz w:val="20"/>
                <w:szCs w:val="20"/>
                <w:lang w:eastAsia="it-IT"/>
              </w:rPr>
              <w:t>-</w:t>
            </w:r>
            <w:r w:rsidRPr="00B151DA">
              <w:rPr>
                <w:rFonts w:ascii="Lucida Sans Unicode" w:eastAsia="Times New Roman" w:hAnsi="Lucida Sans Unicode" w:cs="Lucida Sans Unicode"/>
                <w:sz w:val="20"/>
                <w:szCs w:val="20"/>
                <w:lang w:eastAsia="it-IT"/>
              </w:rPr>
              <w:tab/>
              <w:t>Università degli Studi di Verona- Dipartimento Culture e Civiltà</w:t>
            </w:r>
          </w:p>
          <w:p w14:paraId="16F22304"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p>
          <w:p w14:paraId="623603A1"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b/>
                <w:sz w:val="20"/>
                <w:szCs w:val="20"/>
                <w:lang w:eastAsia="it-IT"/>
              </w:rPr>
              <w:t>Primo anno accademico di attivazione</w:t>
            </w:r>
            <w:r w:rsidRPr="00B151DA">
              <w:rPr>
                <w:rFonts w:ascii="Lucida Sans Unicode" w:eastAsia="Times New Roman" w:hAnsi="Lucida Sans Unicode" w:cs="Lucida Sans Unicode"/>
                <w:sz w:val="20"/>
                <w:szCs w:val="20"/>
                <w:lang w:eastAsia="it-IT"/>
              </w:rPr>
              <w:t xml:space="preserve">: dal 2009/10. </w:t>
            </w:r>
          </w:p>
          <w:p w14:paraId="4D362AA7"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b/>
                <w:sz w:val="20"/>
                <w:szCs w:val="20"/>
                <w:lang w:eastAsia="it-IT"/>
              </w:rPr>
              <w:t>Si ricorda che la LM</w:t>
            </w:r>
            <w:r w:rsidRPr="00B151DA">
              <w:rPr>
                <w:rFonts w:ascii="Lucida Sans Unicode" w:eastAsia="Times New Roman" w:hAnsi="Lucida Sans Unicode" w:cs="Lucida Sans Unicode"/>
                <w:sz w:val="20"/>
                <w:szCs w:val="20"/>
                <w:lang w:eastAsia="it-IT"/>
              </w:rPr>
              <w:t>:</w:t>
            </w:r>
          </w:p>
          <w:p w14:paraId="320F297A"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sz w:val="20"/>
                <w:szCs w:val="20"/>
                <w:lang w:eastAsia="it-IT"/>
              </w:rPr>
              <w:t>-</w:t>
            </w:r>
            <w:r w:rsidRPr="00B151DA">
              <w:rPr>
                <w:rFonts w:ascii="Lucida Sans Unicode" w:eastAsia="Times New Roman" w:hAnsi="Lucida Sans Unicode" w:cs="Lucida Sans Unicode"/>
                <w:sz w:val="20"/>
                <w:szCs w:val="20"/>
                <w:lang w:eastAsia="it-IT"/>
              </w:rPr>
              <w:tab/>
              <w:t>Dal 2009/10 al 2013/14 era in consorzio tra due Università (Ferrara, Modena e Reggio Emilia).</w:t>
            </w:r>
          </w:p>
          <w:p w14:paraId="0AB6FAE0" w14:textId="77777777" w:rsidR="00B151DA" w:rsidRPr="00B151DA" w:rsidRDefault="00B151DA" w:rsidP="00B151DA">
            <w:pPr>
              <w:spacing w:after="0" w:line="240" w:lineRule="auto"/>
              <w:rPr>
                <w:rFonts w:ascii="Lucida Sans Unicode" w:eastAsia="Times New Roman" w:hAnsi="Lucida Sans Unicode" w:cs="Lucida Sans Unicode"/>
                <w:sz w:val="20"/>
                <w:szCs w:val="20"/>
                <w:lang w:eastAsia="it-IT"/>
              </w:rPr>
            </w:pPr>
            <w:r w:rsidRPr="00B151DA">
              <w:rPr>
                <w:rFonts w:ascii="Lucida Sans Unicode" w:eastAsia="Times New Roman" w:hAnsi="Lucida Sans Unicode" w:cs="Lucida Sans Unicode"/>
                <w:sz w:val="20"/>
                <w:szCs w:val="20"/>
                <w:lang w:eastAsia="it-IT"/>
              </w:rPr>
              <w:t>-</w:t>
            </w:r>
            <w:r w:rsidRPr="00B151DA">
              <w:rPr>
                <w:rFonts w:ascii="Lucida Sans Unicode" w:eastAsia="Times New Roman" w:hAnsi="Lucida Sans Unicode" w:cs="Lucida Sans Unicode"/>
                <w:sz w:val="20"/>
                <w:szCs w:val="20"/>
                <w:lang w:eastAsia="it-IT"/>
              </w:rPr>
              <w:tab/>
              <w:t>Dal 2014/15 è in consorzio tra quattro Università (Ferrara, Modena e Reggio Emilia, Verona, Trento).</w:t>
            </w:r>
          </w:p>
          <w:p w14:paraId="28C316C7" w14:textId="77777777" w:rsidR="00B151DA" w:rsidRPr="00B151DA" w:rsidRDefault="00B151DA" w:rsidP="00B151DA">
            <w:pPr>
              <w:spacing w:after="0" w:line="240" w:lineRule="auto"/>
              <w:rPr>
                <w:rFonts w:ascii="Lucida Sans Unicode" w:eastAsia="Times New Roman" w:hAnsi="Lucida Sans Unicode" w:cs="Lucida Sans Unicode"/>
                <w:color w:val="000000"/>
                <w:sz w:val="20"/>
                <w:szCs w:val="20"/>
                <w:lang w:eastAsia="it-IT"/>
              </w:rPr>
            </w:pPr>
          </w:p>
          <w:p w14:paraId="5F4D9AFF" w14:textId="176AD54F" w:rsidR="00B151DA" w:rsidRPr="00B151DA" w:rsidRDefault="00B151DA" w:rsidP="00B151DA">
            <w:pPr>
              <w:spacing w:after="0" w:line="240" w:lineRule="auto"/>
              <w:rPr>
                <w:rFonts w:ascii="Lucida Sans Unicode" w:eastAsia="Times New Roman" w:hAnsi="Lucida Sans Unicode" w:cs="Lucida Sans Unicode"/>
                <w:color w:val="000000"/>
                <w:sz w:val="20"/>
                <w:szCs w:val="20"/>
                <w:lang w:eastAsia="it-IT"/>
              </w:rPr>
            </w:pPr>
            <w:r w:rsidRPr="00B151DA">
              <w:rPr>
                <w:rFonts w:ascii="Lucida Sans Unicode" w:eastAsia="Times New Roman" w:hAnsi="Lucida Sans Unicode" w:cs="Lucida Sans Unicode"/>
                <w:color w:val="000000"/>
                <w:sz w:val="20"/>
                <w:szCs w:val="20"/>
                <w:lang w:eastAsia="it-IT"/>
              </w:rPr>
              <w:t xml:space="preserve">Il percorso di studio è stato riorganizzato e implementato nel 2014/15 offrendo agli studenti due percorsi tematici, uno più attinente alla </w:t>
            </w:r>
            <w:proofErr w:type="spellStart"/>
            <w:r w:rsidRPr="00B151DA">
              <w:rPr>
                <w:rFonts w:ascii="Lucida Sans Unicode" w:eastAsia="Times New Roman" w:hAnsi="Lucida Sans Unicode" w:cs="Lucida Sans Unicode"/>
                <w:color w:val="000000"/>
                <w:sz w:val="20"/>
                <w:szCs w:val="20"/>
                <w:lang w:eastAsia="it-IT"/>
              </w:rPr>
              <w:t>pre</w:t>
            </w:r>
            <w:proofErr w:type="spellEnd"/>
            <w:r w:rsidRPr="00B151DA">
              <w:rPr>
                <w:rFonts w:ascii="Lucida Sans Unicode" w:eastAsia="Times New Roman" w:hAnsi="Lucida Sans Unicode" w:cs="Lucida Sans Unicode"/>
                <w:color w:val="000000"/>
                <w:sz w:val="20"/>
                <w:szCs w:val="20"/>
                <w:lang w:eastAsia="it-IT"/>
              </w:rPr>
              <w:t>-protostoria ed uno all’archeologia.</w:t>
            </w:r>
          </w:p>
          <w:p w14:paraId="3F400626" w14:textId="77777777" w:rsidR="00B151DA" w:rsidRPr="00B151DA" w:rsidRDefault="00B151DA" w:rsidP="00B151DA">
            <w:pPr>
              <w:spacing w:after="0" w:line="240" w:lineRule="auto"/>
              <w:rPr>
                <w:rFonts w:ascii="Lucida Sans Unicode" w:eastAsia="Times New Roman" w:hAnsi="Lucida Sans Unicode" w:cs="Lucida Sans Unicode"/>
                <w:color w:val="000000"/>
                <w:sz w:val="20"/>
                <w:szCs w:val="20"/>
                <w:lang w:eastAsia="it-IT"/>
              </w:rPr>
            </w:pPr>
          </w:p>
          <w:p w14:paraId="4C74285E" w14:textId="0424B9B0" w:rsidR="00AA0BFF" w:rsidRPr="004119C3" w:rsidRDefault="00DF5663" w:rsidP="00B151DA">
            <w:pPr>
              <w:spacing w:after="0"/>
            </w:pPr>
            <w:r>
              <w:rPr>
                <w:rFonts w:ascii="Lucida Sans Unicode" w:eastAsia="Times New Roman" w:hAnsi="Lucida Sans Unicode" w:cs="Lucida Sans Unicode"/>
                <w:sz w:val="20"/>
                <w:szCs w:val="20"/>
                <w:lang w:eastAsia="it-IT"/>
              </w:rPr>
              <w:t>Dall’anno accademico 20</w:t>
            </w:r>
            <w:r w:rsidR="00B151DA" w:rsidRPr="00B151DA">
              <w:rPr>
                <w:rFonts w:ascii="Lucida Sans Unicode" w:eastAsia="Times New Roman" w:hAnsi="Lucida Sans Unicode" w:cs="Lucida Sans Unicode"/>
                <w:sz w:val="20"/>
                <w:szCs w:val="20"/>
                <w:lang w:eastAsia="it-IT"/>
              </w:rPr>
              <w:t xml:space="preserve">16-17 </w:t>
            </w:r>
            <w:r w:rsidR="00B151DA" w:rsidRPr="00B151DA">
              <w:rPr>
                <w:rFonts w:ascii="Lucida Sans Unicode" w:eastAsia="Times New Roman" w:hAnsi="Lucida Sans Unicode" w:cs="Lucida Sans Unicode"/>
                <w:color w:val="000000"/>
                <w:sz w:val="20"/>
                <w:szCs w:val="20"/>
                <w:lang w:eastAsia="it-IT"/>
              </w:rPr>
              <w:t xml:space="preserve">è a doppio titolo con l’Università di Tolosa Jean </w:t>
            </w:r>
            <w:proofErr w:type="spellStart"/>
            <w:r w:rsidR="00B151DA" w:rsidRPr="00B151DA">
              <w:rPr>
                <w:rFonts w:ascii="Lucida Sans Unicode" w:eastAsia="Times New Roman" w:hAnsi="Lucida Sans Unicode" w:cs="Lucida Sans Unicode"/>
                <w:color w:val="000000"/>
                <w:sz w:val="20"/>
                <w:szCs w:val="20"/>
                <w:lang w:eastAsia="it-IT"/>
              </w:rPr>
              <w:t>Jaurés</w:t>
            </w:r>
            <w:proofErr w:type="spellEnd"/>
            <w:r w:rsidR="00B151DA" w:rsidRPr="00B151DA">
              <w:rPr>
                <w:rFonts w:ascii="Lucida Sans Unicode" w:eastAsia="Times New Roman" w:hAnsi="Lucida Sans Unicode" w:cs="Lucida Sans Unicode"/>
                <w:color w:val="000000"/>
                <w:sz w:val="20"/>
                <w:szCs w:val="20"/>
                <w:lang w:eastAsia="it-IT"/>
              </w:rPr>
              <w:t xml:space="preserve">  </w:t>
            </w:r>
          </w:p>
        </w:tc>
      </w:tr>
    </w:tbl>
    <w:p w14:paraId="4DD3ACA9" w14:textId="77777777" w:rsidR="00AA0BFF" w:rsidRPr="004119C3" w:rsidRDefault="00AA0BFF" w:rsidP="00AA0BFF">
      <w:pPr>
        <w:shd w:val="clear" w:color="auto" w:fill="FFFFFF"/>
        <w:spacing w:after="0"/>
        <w:rPr>
          <w:i/>
          <w:color w:val="000000"/>
        </w:rPr>
      </w:pPr>
    </w:p>
    <w:p w14:paraId="330D3307" w14:textId="015E79C3" w:rsidR="00AA0BFF" w:rsidRPr="004119C3" w:rsidRDefault="00AA0BFF" w:rsidP="00AA0BFF">
      <w:pPr>
        <w:shd w:val="clear" w:color="auto" w:fill="FFFFFF"/>
        <w:spacing w:after="0"/>
        <w:rPr>
          <w:b/>
          <w:bCs/>
          <w:color w:val="000000"/>
        </w:rPr>
      </w:pPr>
      <w:r w:rsidRPr="004119C3">
        <w:rPr>
          <w:i/>
          <w:color w:val="000000"/>
        </w:rPr>
        <w:t xml:space="preserve">Vengono indicati i soggetti coinvolti nel Riesame (componenti del Gruppo di Riesame e funzioni) e le modalità operative (organizzazione, ripartizione dei compiti, modalità di condivisione).  </w:t>
      </w:r>
    </w:p>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000" w:firstRow="0" w:lastRow="0" w:firstColumn="0" w:lastColumn="0" w:noHBand="0" w:noVBand="0"/>
      </w:tblPr>
      <w:tblGrid>
        <w:gridCol w:w="9760"/>
      </w:tblGrid>
      <w:tr w:rsidR="00AA0BFF" w:rsidRPr="004119C3" w14:paraId="0D3A8E3E" w14:textId="77777777" w:rsidTr="004119C3">
        <w:tc>
          <w:tcPr>
            <w:tcW w:w="9760" w:type="dxa"/>
            <w:shd w:val="clear" w:color="auto" w:fill="auto"/>
          </w:tcPr>
          <w:p w14:paraId="5FA681E7" w14:textId="6AB0AAEC" w:rsidR="00AA0BFF" w:rsidRPr="004119C3" w:rsidRDefault="00AA0BFF" w:rsidP="00AA0BFF">
            <w:pPr>
              <w:spacing w:after="0"/>
            </w:pPr>
            <w:r w:rsidRPr="004119C3">
              <w:rPr>
                <w:b/>
                <w:bCs/>
              </w:rPr>
              <w:t xml:space="preserve">Gruppo di Riesame </w:t>
            </w:r>
          </w:p>
          <w:p w14:paraId="3B76C003" w14:textId="77777777" w:rsidR="00AA0BFF" w:rsidRPr="004119C3" w:rsidRDefault="00AA0BFF" w:rsidP="00AA0BFF">
            <w:pPr>
              <w:spacing w:after="0"/>
            </w:pPr>
          </w:p>
          <w:p w14:paraId="4EEA728D" w14:textId="573D9B10" w:rsidR="00AA0BFF" w:rsidRPr="004119C3" w:rsidRDefault="00AA0BFF" w:rsidP="00AA0BFF">
            <w:pPr>
              <w:spacing w:after="0"/>
            </w:pPr>
            <w:r w:rsidRPr="004119C3">
              <w:t>Componenti obbligatori </w:t>
            </w:r>
          </w:p>
          <w:p w14:paraId="133966F0" w14:textId="57007427" w:rsidR="00AA0BFF" w:rsidRPr="004119C3" w:rsidRDefault="00AA0BFF" w:rsidP="00AA0BFF">
            <w:pPr>
              <w:spacing w:after="0"/>
            </w:pPr>
            <w:r w:rsidRPr="004119C3">
              <w:t xml:space="preserve">Prof. </w:t>
            </w:r>
            <w:r w:rsidR="008B4CA2">
              <w:t xml:space="preserve">Carlo </w:t>
            </w:r>
            <w:proofErr w:type="spellStart"/>
            <w:r w:rsidR="008B4CA2">
              <w:t>Peretto</w:t>
            </w:r>
            <w:proofErr w:type="spellEnd"/>
            <w:r w:rsidR="008B4CA2">
              <w:t xml:space="preserve"> </w:t>
            </w:r>
            <w:r w:rsidRPr="004119C3">
              <w:t>(</w:t>
            </w:r>
            <w:r w:rsidR="001C343B" w:rsidRPr="004119C3">
              <w:t xml:space="preserve">Coordinatore </w:t>
            </w:r>
            <w:r w:rsidRPr="004119C3">
              <w:t xml:space="preserve">del </w:t>
            </w:r>
            <w:proofErr w:type="spellStart"/>
            <w:r w:rsidR="008B4CA2">
              <w:t>CdS</w:t>
            </w:r>
            <w:proofErr w:type="spellEnd"/>
            <w:r w:rsidR="008B4CA2">
              <w:t>) – Responsabile del Riesame</w:t>
            </w:r>
          </w:p>
          <w:p w14:paraId="49520DB4" w14:textId="26A510AD" w:rsidR="00AA0BFF" w:rsidRPr="004119C3" w:rsidRDefault="00AA0BFF" w:rsidP="00AA0BFF">
            <w:pPr>
              <w:spacing w:after="0"/>
            </w:pPr>
            <w:r w:rsidRPr="00927EE3">
              <w:t xml:space="preserve">Sig.ra </w:t>
            </w:r>
            <w:r w:rsidR="00425D1A" w:rsidRPr="00927EE3">
              <w:t xml:space="preserve">Chiara </w:t>
            </w:r>
            <w:proofErr w:type="spellStart"/>
            <w:r w:rsidR="00425D1A" w:rsidRPr="00927EE3">
              <w:t>Scarazzato</w:t>
            </w:r>
            <w:proofErr w:type="spellEnd"/>
            <w:r w:rsidRPr="00927EE3">
              <w:t xml:space="preserve"> (Rappresentante gli studenti)</w:t>
            </w:r>
            <w:r w:rsidRPr="004119C3">
              <w:t> </w:t>
            </w:r>
          </w:p>
          <w:p w14:paraId="7AC715E5" w14:textId="77777777" w:rsidR="00927EE3" w:rsidRPr="00025827" w:rsidRDefault="00927EE3" w:rsidP="00AA0BFF">
            <w:pPr>
              <w:spacing w:after="0"/>
            </w:pPr>
          </w:p>
          <w:p w14:paraId="398E48FC" w14:textId="216DB4F1" w:rsidR="00AA0BFF" w:rsidRPr="00025827" w:rsidRDefault="00AA0BFF" w:rsidP="00AA0BFF">
            <w:pPr>
              <w:spacing w:after="0"/>
            </w:pPr>
            <w:r w:rsidRPr="00025827">
              <w:t>Altri componenti</w:t>
            </w:r>
          </w:p>
          <w:p w14:paraId="74E1AAAB" w14:textId="715922C8" w:rsidR="00AA0BFF" w:rsidRPr="00025827" w:rsidRDefault="008B4CA2" w:rsidP="00AA0BFF">
            <w:pPr>
              <w:spacing w:after="0"/>
            </w:pPr>
            <w:r w:rsidRPr="00025827">
              <w:t>Dr.ssa Maria Chiara Turrini</w:t>
            </w:r>
            <w:r w:rsidR="00AA0BFF" w:rsidRPr="00025827">
              <w:t xml:space="preserve"> (Docente</w:t>
            </w:r>
            <w:r w:rsidR="001C343B" w:rsidRPr="00025827">
              <w:t xml:space="preserve"> operativo</w:t>
            </w:r>
            <w:r w:rsidRPr="00025827">
              <w:t xml:space="preserve"> del </w:t>
            </w:r>
            <w:proofErr w:type="spellStart"/>
            <w:r w:rsidRPr="00025827">
              <w:t>CdS</w:t>
            </w:r>
            <w:proofErr w:type="spellEnd"/>
            <w:r w:rsidRPr="00025827">
              <w:t>)</w:t>
            </w:r>
          </w:p>
          <w:p w14:paraId="105D4ACD" w14:textId="79A80FC6" w:rsidR="00AA0BFF" w:rsidRPr="00025827" w:rsidRDefault="008B4CA2" w:rsidP="00AA0BFF">
            <w:pPr>
              <w:spacing w:after="0"/>
            </w:pPr>
            <w:r w:rsidRPr="00025827">
              <w:t>Dr.ssa Paola Rizzati</w:t>
            </w:r>
            <w:r w:rsidR="00AA0BFF" w:rsidRPr="00025827">
              <w:t xml:space="preserve"> (</w:t>
            </w:r>
            <w:r w:rsidR="001C343B" w:rsidRPr="00025827">
              <w:t>Manager Didattico</w:t>
            </w:r>
            <w:r w:rsidR="00AA0BFF" w:rsidRPr="00025827">
              <w:t>) </w:t>
            </w:r>
          </w:p>
          <w:p w14:paraId="0B1AB95F" w14:textId="0E173360" w:rsidR="00950FAA" w:rsidRPr="00025827" w:rsidRDefault="00AA0BFF" w:rsidP="00950FAA">
            <w:pPr>
              <w:rPr>
                <w:rFonts w:eastAsia="Times New Roman" w:cs="Lucida Sans Unicode"/>
                <w:color w:val="000000"/>
                <w:lang w:eastAsia="it-IT"/>
              </w:rPr>
            </w:pPr>
            <w:r w:rsidRPr="00025827">
              <w:t>Dr</w:t>
            </w:r>
            <w:r w:rsidR="00927EE3" w:rsidRPr="00025827">
              <w:t>.</w:t>
            </w:r>
            <w:r w:rsidR="00950FAA" w:rsidRPr="00025827">
              <w:t xml:space="preserve">   </w:t>
            </w:r>
            <w:r w:rsidR="00950FAA" w:rsidRPr="00025827">
              <w:rPr>
                <w:rFonts w:cs="Lucida Sans Unicode"/>
                <w:color w:val="000000"/>
              </w:rPr>
              <w:t xml:space="preserve">Davide </w:t>
            </w:r>
            <w:proofErr w:type="spellStart"/>
            <w:r w:rsidR="00950FAA" w:rsidRPr="00025827">
              <w:rPr>
                <w:rFonts w:cs="Lucida Sans Unicode"/>
                <w:color w:val="000000"/>
              </w:rPr>
              <w:t>Mengoli</w:t>
            </w:r>
            <w:proofErr w:type="spellEnd"/>
            <w:r w:rsidR="00950FAA" w:rsidRPr="00025827">
              <w:t xml:space="preserve"> </w:t>
            </w:r>
            <w:r w:rsidRPr="00025827">
              <w:t>(Rappresen</w:t>
            </w:r>
            <w:r w:rsidR="00950FAA" w:rsidRPr="00025827">
              <w:t xml:space="preserve">tante del mondo del lavoro), </w:t>
            </w:r>
            <w:r w:rsidR="00950FAA" w:rsidRPr="00025827">
              <w:rPr>
                <w:rFonts w:eastAsia="Times New Roman" w:cs="Lucida Sans Unicode"/>
                <w:color w:val="000000"/>
                <w:lang w:eastAsia="it-IT"/>
              </w:rPr>
              <w:t xml:space="preserve">Titolare Lares SNC San Giovanni in Persiceto, ditta attiva da un trentennio nel campo della ricerca territoriale, scavo stratigrafico e supporto alla tutela del patrimonio archeologico, qualificata presso il Ministero per i Beni e le Attività culturali e il Turismo. </w:t>
            </w:r>
          </w:p>
          <w:p w14:paraId="4E0DCD68" w14:textId="77777777" w:rsidR="00950FAA" w:rsidRPr="00025827" w:rsidRDefault="00950FAA" w:rsidP="00950FAA">
            <w:pPr>
              <w:spacing w:after="0" w:line="240" w:lineRule="auto"/>
              <w:rPr>
                <w:rFonts w:eastAsia="Times New Roman" w:cs="Lucida Sans Unicode"/>
                <w:lang w:eastAsia="it-IT"/>
              </w:rPr>
            </w:pPr>
            <w:r w:rsidRPr="00025827">
              <w:rPr>
                <w:rFonts w:eastAsia="Times New Roman" w:cs="Lucida Sans Unicode"/>
                <w:lang w:eastAsia="it-IT"/>
              </w:rPr>
              <w:t>Sono stati consultati inoltre i seguenti uffici/persone/enti:</w:t>
            </w:r>
          </w:p>
          <w:p w14:paraId="028E0001" w14:textId="77777777" w:rsidR="00950FAA" w:rsidRPr="00025827" w:rsidRDefault="00950FAA" w:rsidP="00950FAA">
            <w:pPr>
              <w:spacing w:after="0" w:line="240" w:lineRule="auto"/>
              <w:rPr>
                <w:rFonts w:eastAsia="Times New Roman" w:cs="Lucida Sans Unicode"/>
                <w:lang w:eastAsia="it-IT"/>
              </w:rPr>
            </w:pPr>
            <w:r w:rsidRPr="00025827">
              <w:rPr>
                <w:rFonts w:eastAsia="Times New Roman" w:cs="Lucida Sans Unicode"/>
                <w:lang w:eastAsia="it-IT"/>
              </w:rPr>
              <w:t xml:space="preserve">Presidio della Qualità - </w:t>
            </w:r>
            <w:proofErr w:type="spellStart"/>
            <w:r w:rsidRPr="00025827">
              <w:rPr>
                <w:rFonts w:eastAsia="Times New Roman" w:cs="Lucida Sans Unicode"/>
                <w:lang w:eastAsia="it-IT"/>
              </w:rPr>
              <w:t>Unife</w:t>
            </w:r>
            <w:proofErr w:type="spellEnd"/>
          </w:p>
          <w:p w14:paraId="1CA2C516" w14:textId="77777777" w:rsidR="00950FAA" w:rsidRPr="00025827" w:rsidRDefault="00950FAA" w:rsidP="00950FAA">
            <w:pPr>
              <w:spacing w:after="0" w:line="240" w:lineRule="auto"/>
              <w:rPr>
                <w:rFonts w:eastAsia="Times New Roman" w:cs="Lucida Sans Unicode"/>
                <w:lang w:eastAsia="it-IT"/>
              </w:rPr>
            </w:pPr>
            <w:r w:rsidRPr="00025827">
              <w:rPr>
                <w:rFonts w:eastAsia="Times New Roman" w:cs="Lucida Sans Unicode"/>
                <w:lang w:eastAsia="it-IT"/>
              </w:rPr>
              <w:t xml:space="preserve">Ufficio statistica - </w:t>
            </w:r>
            <w:proofErr w:type="spellStart"/>
            <w:r w:rsidRPr="00025827">
              <w:rPr>
                <w:rFonts w:eastAsia="Times New Roman" w:cs="Lucida Sans Unicode"/>
                <w:lang w:eastAsia="it-IT"/>
              </w:rPr>
              <w:t>Unife</w:t>
            </w:r>
            <w:proofErr w:type="spellEnd"/>
          </w:p>
          <w:p w14:paraId="2B6FA29B" w14:textId="77777777" w:rsidR="00950FAA" w:rsidRPr="00025827" w:rsidRDefault="00950FAA" w:rsidP="00950FAA">
            <w:pPr>
              <w:spacing w:after="0" w:line="240" w:lineRule="auto"/>
              <w:rPr>
                <w:rFonts w:eastAsia="Times New Roman" w:cs="Lucida Sans Unicode"/>
                <w:lang w:eastAsia="it-IT"/>
              </w:rPr>
            </w:pPr>
            <w:r w:rsidRPr="00025827">
              <w:rPr>
                <w:rFonts w:eastAsia="Times New Roman" w:cs="Lucida Sans Unicode"/>
                <w:lang w:eastAsia="it-IT"/>
              </w:rPr>
              <w:t xml:space="preserve">Ufficio mobilità internazionale – </w:t>
            </w:r>
            <w:proofErr w:type="spellStart"/>
            <w:r w:rsidRPr="00025827">
              <w:rPr>
                <w:rFonts w:eastAsia="Times New Roman" w:cs="Lucida Sans Unicode"/>
                <w:lang w:eastAsia="it-IT"/>
              </w:rPr>
              <w:t>Unife</w:t>
            </w:r>
            <w:proofErr w:type="spellEnd"/>
          </w:p>
          <w:p w14:paraId="74BDD4F8" w14:textId="77777777" w:rsidR="00950FAA" w:rsidRPr="00025827" w:rsidRDefault="00950FAA" w:rsidP="00950FAA">
            <w:pPr>
              <w:spacing w:after="0" w:line="240" w:lineRule="auto"/>
              <w:rPr>
                <w:rFonts w:eastAsia="Times New Roman" w:cs="Lucida Sans Unicode"/>
                <w:lang w:eastAsia="it-IT"/>
              </w:rPr>
            </w:pPr>
            <w:r w:rsidRPr="00025827">
              <w:rPr>
                <w:rFonts w:eastAsia="Times New Roman" w:cs="Lucida Sans Unicode"/>
                <w:lang w:eastAsia="it-IT"/>
              </w:rPr>
              <w:t xml:space="preserve">Dott.ssa Silvia </w:t>
            </w:r>
            <w:proofErr w:type="spellStart"/>
            <w:r w:rsidRPr="00025827">
              <w:rPr>
                <w:rFonts w:eastAsia="Times New Roman" w:cs="Lucida Sans Unicode"/>
                <w:lang w:eastAsia="it-IT"/>
              </w:rPr>
              <w:t>Marvelli</w:t>
            </w:r>
            <w:proofErr w:type="spellEnd"/>
            <w:r w:rsidRPr="00025827">
              <w:rPr>
                <w:rFonts w:eastAsia="Times New Roman" w:cs="Lucida Sans Unicode"/>
                <w:lang w:eastAsia="it-IT"/>
              </w:rPr>
              <w:t>, Museo Archeologico Ambientale, S. Giovanni in Persiceto (Bologna) (</w:t>
            </w:r>
            <w:hyperlink r:id="rId8" w:history="1">
              <w:r w:rsidRPr="00025827">
                <w:rPr>
                  <w:rFonts w:eastAsia="Times New Roman" w:cs="Lucida Sans Unicode"/>
                  <w:color w:val="0000FF"/>
                  <w:u w:val="single"/>
                  <w:lang w:eastAsia="it-IT"/>
                </w:rPr>
                <w:t>www.museoarcheologicoambientale.it/</w:t>
              </w:r>
            </w:hyperlink>
            <w:r w:rsidRPr="00025827">
              <w:rPr>
                <w:rFonts w:eastAsia="Times New Roman" w:cs="Lucida Sans Unicode"/>
                <w:lang w:eastAsia="it-IT"/>
              </w:rPr>
              <w:t xml:space="preserve">) </w:t>
            </w:r>
          </w:p>
          <w:p w14:paraId="31A024EE" w14:textId="77777777" w:rsidR="00950FAA" w:rsidRPr="00950FAA" w:rsidRDefault="00950FAA" w:rsidP="00950FAA">
            <w:pPr>
              <w:spacing w:after="0" w:line="240" w:lineRule="auto"/>
              <w:rPr>
                <w:rFonts w:ascii="Lucida Sans Unicode" w:eastAsia="Times New Roman" w:hAnsi="Lucida Sans Unicode" w:cs="Lucida Sans Unicode"/>
                <w:sz w:val="18"/>
                <w:szCs w:val="18"/>
                <w:lang w:eastAsia="it-IT"/>
              </w:rPr>
            </w:pPr>
            <w:r w:rsidRPr="00025827">
              <w:rPr>
                <w:rFonts w:eastAsia="Times New Roman" w:cs="Lucida Sans Unicode"/>
                <w:lang w:eastAsia="it-IT"/>
              </w:rPr>
              <w:t xml:space="preserve">Arch. Paolo Corti, </w:t>
            </w:r>
            <w:proofErr w:type="spellStart"/>
            <w:r w:rsidRPr="00025827">
              <w:rPr>
                <w:rFonts w:eastAsia="Times New Roman" w:cs="Lucida Sans Unicode"/>
                <w:lang w:eastAsia="it-IT"/>
              </w:rPr>
              <w:t>Ar.Pa</w:t>
            </w:r>
            <w:proofErr w:type="spellEnd"/>
            <w:r w:rsidRPr="00025827">
              <w:rPr>
                <w:rFonts w:eastAsia="Times New Roman" w:cs="Lucida Sans Unicode"/>
                <w:lang w:eastAsia="it-IT"/>
              </w:rPr>
              <w:t xml:space="preserve"> </w:t>
            </w:r>
            <w:proofErr w:type="spellStart"/>
            <w:r w:rsidRPr="00025827">
              <w:rPr>
                <w:rFonts w:eastAsia="Times New Roman" w:cs="Lucida Sans Unicode"/>
                <w:lang w:eastAsia="it-IT"/>
              </w:rPr>
              <w:t>Riceche</w:t>
            </w:r>
            <w:proofErr w:type="spellEnd"/>
            <w:r w:rsidRPr="00025827">
              <w:rPr>
                <w:rFonts w:eastAsia="Times New Roman" w:cs="Lucida Sans Unicode"/>
                <w:lang w:eastAsia="it-IT"/>
              </w:rPr>
              <w:t>, Abbadia Lariano, Lecco (</w:t>
            </w:r>
            <w:hyperlink r:id="rId9" w:history="1">
              <w:r w:rsidRPr="00025827">
                <w:rPr>
                  <w:rFonts w:eastAsia="Times New Roman" w:cs="Lucida Sans Unicode"/>
                  <w:color w:val="0000FF"/>
                  <w:u w:val="single"/>
                  <w:lang w:eastAsia="it-IT"/>
                </w:rPr>
                <w:t>www.arparicerche.com</w:t>
              </w:r>
            </w:hyperlink>
            <w:r w:rsidRPr="00950FAA">
              <w:rPr>
                <w:rFonts w:ascii="Lucida Sans Unicode" w:eastAsia="Times New Roman" w:hAnsi="Lucida Sans Unicode" w:cs="Lucida Sans Unicode"/>
                <w:sz w:val="18"/>
                <w:szCs w:val="18"/>
                <w:lang w:eastAsia="it-IT"/>
              </w:rPr>
              <w:t xml:space="preserve">) </w:t>
            </w:r>
          </w:p>
          <w:p w14:paraId="7DD81F78" w14:textId="77777777" w:rsidR="004119C3" w:rsidRPr="004119C3" w:rsidRDefault="004119C3" w:rsidP="00AA0BFF">
            <w:pPr>
              <w:spacing w:after="0"/>
            </w:pPr>
          </w:p>
          <w:p w14:paraId="38A1B6BE" w14:textId="6572DFB4" w:rsidR="00AA0BFF" w:rsidRPr="00927EE3" w:rsidRDefault="00C27376" w:rsidP="00AA0BFF">
            <w:pPr>
              <w:spacing w:after="0"/>
            </w:pPr>
            <w:r w:rsidRPr="00927EE3">
              <w:t>Il</w:t>
            </w:r>
            <w:r w:rsidR="00AA0BFF" w:rsidRPr="00927EE3">
              <w:t xml:space="preserve"> Gruppo di Riesame si è riunito, per la discussione degli argomenti riportati nei quadri delle sezioni di questo Rapporto di Riesame, operando come segue: </w:t>
            </w:r>
          </w:p>
          <w:p w14:paraId="1EB7C002" w14:textId="663E9564" w:rsidR="000D2A76" w:rsidRPr="00927EE3" w:rsidRDefault="000D2A76" w:rsidP="000D2A76">
            <w:pPr>
              <w:spacing w:after="0"/>
              <w:rPr>
                <w:rFonts w:ascii="Calibri" w:eastAsia="Calibri" w:hAnsi="Calibri" w:cs="Calibri"/>
                <w:color w:val="00000A"/>
              </w:rPr>
            </w:pPr>
            <w:r w:rsidRPr="00927EE3">
              <w:rPr>
                <w:rFonts w:ascii="Calibri" w:eastAsia="Calibri" w:hAnsi="Calibri" w:cs="Calibri"/>
                <w:color w:val="00000A"/>
              </w:rPr>
              <w:lastRenderedPageBreak/>
              <w:t>25/9/2017: riunione ristretta di Coordinatore, docente operativo e Manager Didattico per org</w:t>
            </w:r>
            <w:r w:rsidR="00DF5663">
              <w:rPr>
                <w:rFonts w:ascii="Calibri" w:eastAsia="Calibri" w:hAnsi="Calibri" w:cs="Calibri"/>
                <w:color w:val="00000A"/>
              </w:rPr>
              <w:t>anizzare le attività di riesame</w:t>
            </w:r>
            <w:r w:rsidRPr="00927EE3">
              <w:rPr>
                <w:rFonts w:ascii="Calibri" w:eastAsia="Calibri" w:hAnsi="Calibri" w:cs="Calibri"/>
                <w:color w:val="00000A"/>
              </w:rPr>
              <w:t xml:space="preserve"> e verificare le disponibilità dei dati</w:t>
            </w:r>
          </w:p>
          <w:p w14:paraId="0A4DCE84" w14:textId="77777777" w:rsidR="000D2A76" w:rsidRPr="00927EE3" w:rsidRDefault="000D2A76" w:rsidP="000D2A76">
            <w:pPr>
              <w:spacing w:after="0"/>
              <w:rPr>
                <w:rFonts w:ascii="Calibri" w:eastAsia="Calibri" w:hAnsi="Calibri" w:cs="Calibri"/>
                <w:color w:val="00000A"/>
              </w:rPr>
            </w:pPr>
            <w:r w:rsidRPr="00927EE3">
              <w:rPr>
                <w:rFonts w:ascii="Calibri" w:eastAsia="Calibri" w:hAnsi="Calibri" w:cs="Calibri"/>
                <w:color w:val="00000A"/>
              </w:rPr>
              <w:t xml:space="preserve">16/10/2017: riunione ristretta di Coordinatore, docente operativo e Manager Didattico per discussione prima analisi dati a disposizione (cruscotto indicatori ANVUR, tassi superamento esami e voti medi, indagini </w:t>
            </w:r>
            <w:proofErr w:type="spellStart"/>
            <w:r w:rsidRPr="00927EE3">
              <w:rPr>
                <w:rFonts w:ascii="Calibri" w:eastAsia="Calibri" w:hAnsi="Calibri" w:cs="Calibri"/>
                <w:color w:val="00000A"/>
              </w:rPr>
              <w:t>AlmaLaurea</w:t>
            </w:r>
            <w:proofErr w:type="spellEnd"/>
            <w:r w:rsidRPr="00927EE3">
              <w:rPr>
                <w:rFonts w:ascii="Calibri" w:eastAsia="Calibri" w:hAnsi="Calibri" w:cs="Calibri"/>
                <w:color w:val="00000A"/>
              </w:rPr>
              <w:t>)</w:t>
            </w:r>
          </w:p>
          <w:p w14:paraId="65F863DC" w14:textId="35188574" w:rsidR="000D2A76" w:rsidRPr="00927EE3" w:rsidRDefault="00BA79A9" w:rsidP="000D2A76">
            <w:pPr>
              <w:spacing w:after="0"/>
              <w:rPr>
                <w:rFonts w:ascii="Calibri" w:eastAsia="Calibri" w:hAnsi="Calibri" w:cs="Calibri"/>
                <w:color w:val="00000A"/>
              </w:rPr>
            </w:pPr>
            <w:r w:rsidRPr="00BA79A9">
              <w:rPr>
                <w:rFonts w:ascii="Calibri" w:eastAsia="Calibri" w:hAnsi="Calibri" w:cs="Calibri"/>
                <w:color w:val="00000A"/>
              </w:rPr>
              <w:t>09</w:t>
            </w:r>
            <w:r w:rsidR="00927EE3" w:rsidRPr="00BA79A9">
              <w:rPr>
                <w:rFonts w:ascii="Calibri" w:eastAsia="Calibri" w:hAnsi="Calibri" w:cs="Calibri"/>
                <w:color w:val="00000A"/>
              </w:rPr>
              <w:t>/</w:t>
            </w:r>
            <w:r w:rsidR="000D2A76" w:rsidRPr="00BA79A9">
              <w:rPr>
                <w:rFonts w:ascii="Calibri" w:eastAsia="Calibri" w:hAnsi="Calibri" w:cs="Calibri"/>
                <w:color w:val="00000A"/>
              </w:rPr>
              <w:t xml:space="preserve">11/2017: </w:t>
            </w:r>
            <w:r w:rsidR="00927EE3" w:rsidRPr="00BA79A9">
              <w:rPr>
                <w:rFonts w:ascii="Calibri" w:eastAsia="Calibri" w:hAnsi="Calibri" w:cs="Calibri"/>
                <w:color w:val="00000A"/>
              </w:rPr>
              <w:t>valutazione</w:t>
            </w:r>
            <w:r w:rsidR="00927EE3">
              <w:rPr>
                <w:rFonts w:ascii="Calibri" w:eastAsia="Calibri" w:hAnsi="Calibri" w:cs="Calibri"/>
                <w:color w:val="00000A"/>
              </w:rPr>
              <w:t xml:space="preserve"> e discussione </w:t>
            </w:r>
            <w:r w:rsidR="000D2A76" w:rsidRPr="00927EE3">
              <w:rPr>
                <w:rFonts w:ascii="Calibri" w:eastAsia="Calibri" w:hAnsi="Calibri" w:cs="Calibri"/>
                <w:color w:val="00000A"/>
              </w:rPr>
              <w:t xml:space="preserve">di tutto il </w:t>
            </w:r>
            <w:proofErr w:type="spellStart"/>
            <w:r w:rsidR="000D2A76" w:rsidRPr="00927EE3">
              <w:rPr>
                <w:rFonts w:ascii="Calibri" w:eastAsia="Calibri" w:hAnsi="Calibri" w:cs="Calibri"/>
                <w:color w:val="00000A"/>
              </w:rPr>
              <w:t>GdR</w:t>
            </w:r>
            <w:proofErr w:type="spellEnd"/>
            <w:r w:rsidR="000D2A76" w:rsidRPr="00927EE3">
              <w:rPr>
                <w:rFonts w:ascii="Calibri" w:eastAsia="Calibri" w:hAnsi="Calibri" w:cs="Calibri"/>
                <w:color w:val="00000A"/>
              </w:rPr>
              <w:t xml:space="preserve"> per condivisione dell’analisi e redazione Rapporto di Riesame annuale </w:t>
            </w:r>
            <w:r w:rsidR="000D2A76" w:rsidRPr="00BA79A9">
              <w:rPr>
                <w:rFonts w:ascii="Calibri" w:eastAsia="Calibri" w:hAnsi="Calibri" w:cs="Calibri"/>
                <w:color w:val="00000A"/>
              </w:rPr>
              <w:t>– prima versione</w:t>
            </w:r>
            <w:r w:rsidR="000D2A76" w:rsidRPr="00927EE3">
              <w:rPr>
                <w:rFonts w:ascii="Calibri" w:eastAsia="Calibri" w:hAnsi="Calibri" w:cs="Calibri"/>
                <w:color w:val="00000A"/>
              </w:rPr>
              <w:t xml:space="preserve"> </w:t>
            </w:r>
          </w:p>
          <w:p w14:paraId="051BDAD3" w14:textId="3CF74D1E" w:rsidR="000D2A76" w:rsidRDefault="000844F9" w:rsidP="000D2A76">
            <w:pPr>
              <w:spacing w:after="0"/>
              <w:rPr>
                <w:rFonts w:ascii="Calibri" w:eastAsia="Calibri" w:hAnsi="Calibri" w:cs="Calibri"/>
                <w:color w:val="00000A"/>
              </w:rPr>
            </w:pPr>
            <w:r>
              <w:rPr>
                <w:rFonts w:ascii="Calibri" w:eastAsia="Calibri" w:hAnsi="Calibri" w:cs="Calibri"/>
                <w:color w:val="00000A"/>
              </w:rPr>
              <w:t xml:space="preserve">   </w:t>
            </w:r>
            <w:r w:rsidR="000D2A76" w:rsidRPr="00A56049">
              <w:rPr>
                <w:rFonts w:ascii="Calibri" w:eastAsia="Calibri" w:hAnsi="Calibri" w:cs="Calibri"/>
                <w:color w:val="00000A"/>
              </w:rPr>
              <w:t>/11</w:t>
            </w:r>
            <w:r w:rsidR="000D2A76" w:rsidRPr="00927EE3">
              <w:rPr>
                <w:rFonts w:ascii="Calibri" w:eastAsia="Calibri" w:hAnsi="Calibri" w:cs="Calibri"/>
                <w:color w:val="00000A"/>
              </w:rPr>
              <w:t xml:space="preserve">/2017: riunione di tutto il </w:t>
            </w:r>
            <w:proofErr w:type="spellStart"/>
            <w:r w:rsidR="000D2A76" w:rsidRPr="00927EE3">
              <w:rPr>
                <w:rFonts w:ascii="Calibri" w:eastAsia="Calibri" w:hAnsi="Calibri" w:cs="Calibri"/>
                <w:color w:val="00000A"/>
              </w:rPr>
              <w:t>GdR</w:t>
            </w:r>
            <w:proofErr w:type="spellEnd"/>
            <w:r w:rsidR="000D2A76" w:rsidRPr="00927EE3">
              <w:rPr>
                <w:rFonts w:ascii="Calibri" w:eastAsia="Calibri" w:hAnsi="Calibri" w:cs="Calibri"/>
                <w:color w:val="00000A"/>
              </w:rPr>
              <w:t xml:space="preserve"> per revisione e redazione Rapporto di Riesame annuale </w:t>
            </w:r>
            <w:r w:rsidR="000D2A76" w:rsidRPr="00A56049">
              <w:rPr>
                <w:rFonts w:ascii="Calibri" w:eastAsia="Calibri" w:hAnsi="Calibri" w:cs="Calibri"/>
                <w:color w:val="00000A"/>
              </w:rPr>
              <w:t>– seconda versione.</w:t>
            </w:r>
            <w:r w:rsidR="000D2A76" w:rsidRPr="000D2A76">
              <w:rPr>
                <w:rFonts w:ascii="Calibri" w:eastAsia="Calibri" w:hAnsi="Calibri" w:cs="Calibri"/>
                <w:color w:val="00000A"/>
              </w:rPr>
              <w:t xml:space="preserve"> </w:t>
            </w:r>
          </w:p>
          <w:p w14:paraId="1D5EA1B1" w14:textId="4DC8FFEF" w:rsidR="00025827" w:rsidRPr="000D2A76" w:rsidRDefault="00025827" w:rsidP="000D2A76">
            <w:pPr>
              <w:spacing w:after="0"/>
              <w:rPr>
                <w:rFonts w:ascii="Calibri" w:eastAsia="Calibri" w:hAnsi="Calibri" w:cs="Calibri"/>
                <w:color w:val="00000A"/>
              </w:rPr>
            </w:pPr>
            <w:r>
              <w:rPr>
                <w:rFonts w:ascii="Calibri" w:eastAsia="Calibri" w:hAnsi="Calibri" w:cs="Calibri"/>
                <w:color w:val="00000A"/>
              </w:rPr>
              <w:t>Un intenso scambio di mail ha ulteriormente favorito l’analisi dei dati e le considerazioni parziali e generali.</w:t>
            </w:r>
          </w:p>
          <w:p w14:paraId="18A67359" w14:textId="77777777" w:rsidR="000D2A76" w:rsidRPr="00D54FDA" w:rsidRDefault="000D2A76" w:rsidP="000D2A76">
            <w:pPr>
              <w:spacing w:after="0"/>
              <w:rPr>
                <w:rFonts w:eastAsia="Calibri" w:cs="Calibri"/>
                <w:color w:val="00000A"/>
              </w:rPr>
            </w:pPr>
          </w:p>
          <w:p w14:paraId="7DA84547" w14:textId="17D0B927" w:rsidR="00AA0BFF" w:rsidRPr="00D54FDA" w:rsidRDefault="008222AA" w:rsidP="00AA0BFF">
            <w:pPr>
              <w:spacing w:after="0"/>
            </w:pPr>
            <w:r w:rsidRPr="00D54FDA">
              <w:t>O</w:t>
            </w:r>
            <w:r w:rsidR="00DA69B0" w:rsidRPr="00D54FDA">
              <w:t xml:space="preserve">ggetti della discussione: </w:t>
            </w:r>
          </w:p>
          <w:p w14:paraId="55890622" w14:textId="3AAAE7D6" w:rsidR="00AB0D8B" w:rsidRPr="00D54FDA" w:rsidRDefault="00AB0D8B" w:rsidP="00AB0D8B">
            <w:pPr>
              <w:spacing w:after="0" w:line="216" w:lineRule="auto"/>
              <w:contextualSpacing/>
              <w:rPr>
                <w:rFonts w:eastAsia="Times New Roman" w:cs="Lucida Sans Unicode"/>
                <w:lang w:eastAsia="it-IT"/>
              </w:rPr>
            </w:pPr>
            <w:r w:rsidRPr="00D54FDA">
              <w:rPr>
                <w:rFonts w:eastAsia="Times New Roman" w:cs="Lucida Sans Unicode"/>
                <w:lang w:eastAsia="it-IT"/>
              </w:rPr>
              <w:t xml:space="preserve">Sono stati considerati e analizzati i vari dati al fine di rilevare punti di forza e criticità. Anche i suggerimenti del mondo del lavoro sono stati oggetto di attenzione per comprenderne le esigenze formative e le possibili implicazioni occupazionali. </w:t>
            </w:r>
          </w:p>
          <w:p w14:paraId="33A067C9" w14:textId="26939D57" w:rsidR="00AB0D8B" w:rsidRPr="00D54FDA" w:rsidRDefault="00AB0D8B" w:rsidP="00AB0D8B">
            <w:pPr>
              <w:spacing w:after="0" w:line="216" w:lineRule="auto"/>
              <w:contextualSpacing/>
              <w:rPr>
                <w:rFonts w:eastAsia="Times New Roman" w:cs="Lucida Sans Unicode"/>
                <w:lang w:eastAsia="it-IT"/>
              </w:rPr>
            </w:pPr>
            <w:r w:rsidRPr="00D54FDA">
              <w:rPr>
                <w:rFonts w:eastAsia="Times New Roman" w:cs="Lucida Sans Unicode"/>
                <w:lang w:eastAsia="it-IT"/>
              </w:rPr>
              <w:t xml:space="preserve">Il Coordinatore del </w:t>
            </w:r>
            <w:proofErr w:type="spellStart"/>
            <w:r w:rsidRPr="00D54FDA">
              <w:rPr>
                <w:rFonts w:eastAsia="Times New Roman" w:cs="Lucida Sans Unicode"/>
                <w:lang w:eastAsia="it-IT"/>
              </w:rPr>
              <w:t>CdS</w:t>
            </w:r>
            <w:proofErr w:type="spellEnd"/>
            <w:r w:rsidRPr="00D54FDA">
              <w:rPr>
                <w:rFonts w:eastAsia="Times New Roman" w:cs="Lucida Sans Unicode"/>
                <w:lang w:eastAsia="it-IT"/>
              </w:rPr>
              <w:t xml:space="preserve"> ha riferito dei continui contatti tenuti con le strutture accademiche dei quattro Atenei consorziati, per telefono, per posta elettronica e con incontri programmati (vedi </w:t>
            </w:r>
            <w:r w:rsidR="00CC2FB7" w:rsidRPr="00D54FDA">
              <w:rPr>
                <w:rFonts w:eastAsia="Times New Roman" w:cs="Lucida Sans Unicode"/>
                <w:lang w:eastAsia="it-IT"/>
              </w:rPr>
              <w:t xml:space="preserve">anche precedenti </w:t>
            </w:r>
            <w:r w:rsidRPr="00D54FDA">
              <w:rPr>
                <w:rFonts w:eastAsia="Times New Roman" w:cs="Lucida Sans Unicode"/>
                <w:lang w:eastAsia="it-IT"/>
              </w:rPr>
              <w:t>Rapport</w:t>
            </w:r>
            <w:r w:rsidR="00CC2FB7" w:rsidRPr="00D54FDA">
              <w:rPr>
                <w:rFonts w:eastAsia="Times New Roman" w:cs="Lucida Sans Unicode"/>
                <w:lang w:eastAsia="it-IT"/>
              </w:rPr>
              <w:t>i</w:t>
            </w:r>
            <w:r w:rsidRPr="00D54FDA">
              <w:rPr>
                <w:rFonts w:eastAsia="Times New Roman" w:cs="Lucida Sans Unicode"/>
                <w:lang w:eastAsia="it-IT"/>
              </w:rPr>
              <w:t xml:space="preserve"> di riesame annuale</w:t>
            </w:r>
            <w:r w:rsidR="00CC2FB7" w:rsidRPr="00D54FDA">
              <w:rPr>
                <w:rFonts w:eastAsia="Times New Roman" w:cs="Lucida Sans Unicode"/>
                <w:lang w:eastAsia="it-IT"/>
              </w:rPr>
              <w:t xml:space="preserve">, </w:t>
            </w:r>
            <w:hyperlink r:id="rId10" w:history="1">
              <w:r w:rsidRPr="00D54FDA">
                <w:rPr>
                  <w:rFonts w:eastAsia="Times New Roman" w:cs="Lucida Sans Unicode"/>
                  <w:color w:val="0000FF"/>
                  <w:u w:val="single"/>
                  <w:lang w:eastAsia="it-IT"/>
                </w:rPr>
                <w:t>http://www.unife.it/aq/qualita-della-formazione/organizzazione/riesame-anno-accademico-2013-2014</w:t>
              </w:r>
            </w:hyperlink>
            <w:r w:rsidRPr="00D54FDA">
              <w:rPr>
                <w:rFonts w:eastAsia="Times New Roman" w:cs="Lucida Sans Unicode"/>
                <w:lang w:eastAsia="it-IT"/>
              </w:rPr>
              <w:t xml:space="preserve">). </w:t>
            </w:r>
            <w:r w:rsidR="00CC2FB7" w:rsidRPr="00D54FDA">
              <w:rPr>
                <w:rFonts w:eastAsia="Times New Roman" w:cs="Lucida Sans Unicode"/>
                <w:lang w:eastAsia="it-IT"/>
              </w:rPr>
              <w:t>Il Coordinatore ha inoltre illustrato i sugger</w:t>
            </w:r>
            <w:r w:rsidR="00866A2C" w:rsidRPr="00D54FDA">
              <w:rPr>
                <w:rFonts w:eastAsia="Times New Roman" w:cs="Lucida Sans Unicode"/>
                <w:lang w:eastAsia="it-IT"/>
              </w:rPr>
              <w:t xml:space="preserve">imenti del </w:t>
            </w:r>
            <w:proofErr w:type="spellStart"/>
            <w:r w:rsidR="00866A2C" w:rsidRPr="00D54FDA">
              <w:rPr>
                <w:rFonts w:eastAsia="Times New Roman" w:cs="Lucida Sans Unicode"/>
                <w:lang w:eastAsia="it-IT"/>
              </w:rPr>
              <w:t>NdV</w:t>
            </w:r>
            <w:proofErr w:type="spellEnd"/>
            <w:r w:rsidR="00866A2C" w:rsidRPr="00D54FDA">
              <w:rPr>
                <w:rFonts w:eastAsia="Times New Roman" w:cs="Lucida Sans Unicode"/>
                <w:lang w:eastAsia="it-IT"/>
              </w:rPr>
              <w:t xml:space="preserve"> e</w:t>
            </w:r>
            <w:r w:rsidR="00CC2FB7" w:rsidRPr="00D54FDA">
              <w:rPr>
                <w:rFonts w:eastAsia="Times New Roman" w:cs="Lucida Sans Unicode"/>
                <w:lang w:eastAsia="it-IT"/>
              </w:rPr>
              <w:t xml:space="preserve"> del Presidio di Qualità dell’Ateneo.</w:t>
            </w:r>
          </w:p>
          <w:p w14:paraId="29ABBD5A" w14:textId="77777777" w:rsidR="00866A2C" w:rsidRPr="00D54FDA" w:rsidRDefault="00866A2C" w:rsidP="00AB0D8B">
            <w:pPr>
              <w:spacing w:after="0" w:line="216" w:lineRule="auto"/>
              <w:contextualSpacing/>
              <w:rPr>
                <w:rFonts w:eastAsia="Times New Roman" w:cs="Lucida Sans Unicode"/>
                <w:lang w:eastAsia="it-IT"/>
              </w:rPr>
            </w:pPr>
          </w:p>
          <w:p w14:paraId="20883399" w14:textId="317FB4AD" w:rsidR="00866A2C" w:rsidRPr="00D54FDA" w:rsidRDefault="00866A2C" w:rsidP="00866A2C">
            <w:pPr>
              <w:spacing w:after="0" w:line="216" w:lineRule="auto"/>
              <w:contextualSpacing/>
              <w:rPr>
                <w:rFonts w:eastAsia="Times New Roman" w:cs="Lucida Sans Unicode"/>
                <w:lang w:eastAsia="it-IT"/>
              </w:rPr>
            </w:pPr>
            <w:r w:rsidRPr="00D54FDA">
              <w:rPr>
                <w:rFonts w:eastAsia="Times New Roman" w:cs="Lucida Sans Unicode"/>
                <w:lang w:eastAsia="it-IT"/>
              </w:rPr>
              <w:t>Si è proceduto, sul piano metodologico, ad uno scrutinio complessivo dei dati provenienti da varie fonti, interne ed esterne all’Ateneo:</w:t>
            </w:r>
          </w:p>
          <w:p w14:paraId="2430255D" w14:textId="61CB4FA5" w:rsidR="00866A2C" w:rsidRPr="00D54FDA" w:rsidRDefault="00866A2C" w:rsidP="00866A2C">
            <w:pPr>
              <w:pStyle w:val="Paragrafoelenco"/>
              <w:numPr>
                <w:ilvl w:val="0"/>
                <w:numId w:val="5"/>
              </w:numPr>
              <w:spacing w:after="0" w:line="216" w:lineRule="auto"/>
              <w:rPr>
                <w:rFonts w:eastAsia="Times New Roman" w:cs="Lucida Sans Unicode"/>
                <w:lang w:eastAsia="it-IT"/>
              </w:rPr>
            </w:pPr>
            <w:proofErr w:type="gramStart"/>
            <w:r w:rsidRPr="00D54FDA">
              <w:rPr>
                <w:rFonts w:eastAsia="Times New Roman" w:cs="Lucida Sans Unicode"/>
                <w:lang w:eastAsia="it-IT"/>
              </w:rPr>
              <w:t>cruscotto</w:t>
            </w:r>
            <w:proofErr w:type="gramEnd"/>
            <w:r w:rsidRPr="00D54FDA">
              <w:rPr>
                <w:rFonts w:eastAsia="Times New Roman" w:cs="Lucida Sans Unicode"/>
                <w:lang w:eastAsia="it-IT"/>
              </w:rPr>
              <w:t xml:space="preserve"> dati ANVUR </w:t>
            </w:r>
            <w:r w:rsidR="00675FE8" w:rsidRPr="00D54FDA">
              <w:rPr>
                <w:rFonts w:eastAsia="Times New Roman" w:cs="Lucida Sans Unicode"/>
                <w:lang w:eastAsia="it-IT"/>
              </w:rPr>
              <w:t xml:space="preserve">- </w:t>
            </w:r>
            <w:r w:rsidRPr="00D54FDA">
              <w:rPr>
                <w:rFonts w:eastAsia="Times New Roman" w:cs="Lucida Sans Unicode"/>
                <w:lang w:eastAsia="it-IT"/>
              </w:rPr>
              <w:t>dati al 30/9/17</w:t>
            </w:r>
          </w:p>
          <w:p w14:paraId="35145322" w14:textId="0291ABFC" w:rsidR="00866A2C" w:rsidRPr="00D54FDA" w:rsidRDefault="00866A2C" w:rsidP="00866A2C">
            <w:pPr>
              <w:pStyle w:val="Paragrafoelenco"/>
              <w:numPr>
                <w:ilvl w:val="0"/>
                <w:numId w:val="5"/>
              </w:numPr>
              <w:spacing w:after="0" w:line="216" w:lineRule="auto"/>
              <w:rPr>
                <w:rFonts w:eastAsia="Times New Roman" w:cs="Lucida Sans Unicode"/>
                <w:lang w:eastAsia="it-IT"/>
              </w:rPr>
            </w:pPr>
            <w:proofErr w:type="gramStart"/>
            <w:r w:rsidRPr="00D54FDA">
              <w:rPr>
                <w:rFonts w:eastAsia="Times New Roman" w:cs="Lucida Sans Unicode"/>
                <w:lang w:eastAsia="it-IT"/>
              </w:rPr>
              <w:t>dati</w:t>
            </w:r>
            <w:proofErr w:type="gramEnd"/>
            <w:r w:rsidRPr="00D54FDA">
              <w:rPr>
                <w:rFonts w:eastAsia="Times New Roman" w:cs="Lucida Sans Unicode"/>
                <w:lang w:eastAsia="it-IT"/>
              </w:rPr>
              <w:t xml:space="preserve"> e statistiche </w:t>
            </w:r>
            <w:proofErr w:type="spellStart"/>
            <w:r w:rsidRPr="00D54FDA">
              <w:rPr>
                <w:rFonts w:eastAsia="Times New Roman" w:cs="Lucida Sans Unicode"/>
                <w:lang w:eastAsia="it-IT"/>
              </w:rPr>
              <w:t>DataWareHouse</w:t>
            </w:r>
            <w:proofErr w:type="spellEnd"/>
            <w:r w:rsidR="0067785E">
              <w:rPr>
                <w:rFonts w:eastAsia="Times New Roman" w:cs="Lucida Sans Unicode"/>
                <w:lang w:eastAsia="it-IT"/>
              </w:rPr>
              <w:t xml:space="preserve"> di Ateneo</w:t>
            </w:r>
            <w:r w:rsidRPr="00D54FDA">
              <w:rPr>
                <w:rFonts w:eastAsia="Times New Roman" w:cs="Lucida Sans Unicode"/>
                <w:lang w:eastAsia="it-IT"/>
              </w:rPr>
              <w:t xml:space="preserve"> (</w:t>
            </w:r>
            <w:hyperlink r:id="rId11" w:history="1">
              <w:r w:rsidRPr="00D54FDA">
                <w:rPr>
                  <w:rStyle w:val="Collegamentoipertestuale"/>
                  <w:rFonts w:eastAsia="Times New Roman" w:cs="Lucida Sans Unicode"/>
                  <w:color w:val="auto"/>
                  <w:lang w:eastAsia="it-IT"/>
                </w:rPr>
                <w:t>http://dwunife.cineca.it/Microstrategy/asp/Main.aspx</w:t>
              </w:r>
            </w:hyperlink>
            <w:r w:rsidRPr="00D54FDA">
              <w:rPr>
                <w:rFonts w:eastAsia="Times New Roman" w:cs="Lucida Sans Unicode"/>
                <w:lang w:eastAsia="it-IT"/>
              </w:rPr>
              <w:t>), aggiornati al 05/10/2017:</w:t>
            </w:r>
          </w:p>
          <w:p w14:paraId="71A4285A" w14:textId="77777777" w:rsidR="00866A2C" w:rsidRPr="00D54FDA" w:rsidRDefault="00866A2C" w:rsidP="00866A2C">
            <w:pPr>
              <w:pStyle w:val="Paragrafoelenco"/>
              <w:numPr>
                <w:ilvl w:val="0"/>
                <w:numId w:val="5"/>
              </w:numPr>
              <w:spacing w:after="0" w:line="216" w:lineRule="auto"/>
              <w:rPr>
                <w:rFonts w:eastAsia="Times New Roman" w:cs="Lucida Sans Unicode"/>
                <w:lang w:eastAsia="it-IT"/>
              </w:rPr>
            </w:pPr>
            <w:proofErr w:type="gramStart"/>
            <w:r w:rsidRPr="00D54FDA">
              <w:rPr>
                <w:rFonts w:eastAsia="Times New Roman" w:cs="Lucida Sans Unicode"/>
                <w:lang w:eastAsia="it-IT"/>
              </w:rPr>
              <w:t>rilevazione</w:t>
            </w:r>
            <w:proofErr w:type="gramEnd"/>
            <w:r w:rsidRPr="00D54FDA">
              <w:rPr>
                <w:rFonts w:eastAsia="Times New Roman" w:cs="Lucida Sans Unicode"/>
                <w:lang w:eastAsia="it-IT"/>
              </w:rPr>
              <w:t xml:space="preserve"> dell’opinione degli studenti in merito alle attività didattiche 2016/17 e pubblicati sul sito: https://valmon.disia.unifi.it/sisvaldidat/unife/index.php, </w:t>
            </w:r>
          </w:p>
          <w:p w14:paraId="6D53F6AA" w14:textId="6280B8BD" w:rsidR="00866A2C" w:rsidRPr="00D54FDA" w:rsidRDefault="00866A2C" w:rsidP="00866A2C">
            <w:pPr>
              <w:pStyle w:val="Paragrafoelenco"/>
              <w:numPr>
                <w:ilvl w:val="0"/>
                <w:numId w:val="5"/>
              </w:numPr>
              <w:spacing w:after="0" w:line="216" w:lineRule="auto"/>
              <w:rPr>
                <w:rFonts w:eastAsia="Times New Roman" w:cs="Lucida Sans Unicode"/>
                <w:lang w:eastAsia="it-IT"/>
              </w:rPr>
            </w:pPr>
            <w:proofErr w:type="gramStart"/>
            <w:r w:rsidRPr="00D54FDA">
              <w:rPr>
                <w:rFonts w:eastAsia="Times New Roman" w:cs="Lucida Sans Unicode"/>
                <w:lang w:eastAsia="it-IT"/>
              </w:rPr>
              <w:t>dati</w:t>
            </w:r>
            <w:proofErr w:type="gramEnd"/>
            <w:r w:rsidRPr="00D54FDA">
              <w:rPr>
                <w:rFonts w:eastAsia="Times New Roman" w:cs="Lucida Sans Unicode"/>
                <w:lang w:eastAsia="it-IT"/>
              </w:rPr>
              <w:t xml:space="preserve"> </w:t>
            </w:r>
            <w:proofErr w:type="spellStart"/>
            <w:r w:rsidRPr="00D54FDA">
              <w:rPr>
                <w:rFonts w:eastAsia="Times New Roman" w:cs="Lucida Sans Unicode"/>
                <w:lang w:eastAsia="it-IT"/>
              </w:rPr>
              <w:t>AlmaLaurea</w:t>
            </w:r>
            <w:proofErr w:type="spellEnd"/>
            <w:r w:rsidRPr="00D54FDA">
              <w:rPr>
                <w:rFonts w:eastAsia="Times New Roman" w:cs="Lucida Sans Unicode"/>
                <w:lang w:eastAsia="it-IT"/>
              </w:rPr>
              <w:t xml:space="preserve"> relativi alla soddisfazione e sull’occupazione dei laureati, aggiornati ad aprile 2017: </w:t>
            </w:r>
            <w:hyperlink r:id="rId12" w:history="1">
              <w:r w:rsidRPr="00D54FDA">
                <w:rPr>
                  <w:rStyle w:val="Collegamentoipertestuale"/>
                  <w:rFonts w:eastAsia="Times New Roman" w:cs="Lucida Sans Unicode"/>
                  <w:color w:val="auto"/>
                  <w:lang w:eastAsia="it-IT"/>
                </w:rPr>
                <w:t>http://statistiche.almalaurea.it/universita/statistiche/trasparenza?CODICIONE=0380107300300001</w:t>
              </w:r>
            </w:hyperlink>
          </w:p>
          <w:p w14:paraId="36F29854" w14:textId="77777777" w:rsidR="00866A2C" w:rsidRPr="00D54FDA" w:rsidRDefault="00866A2C" w:rsidP="00866A2C">
            <w:pPr>
              <w:pStyle w:val="Paragrafoelenco"/>
              <w:spacing w:after="0" w:line="216" w:lineRule="auto"/>
              <w:ind w:left="420"/>
              <w:rPr>
                <w:rFonts w:eastAsia="Times New Roman" w:cs="Lucida Sans Unicode"/>
                <w:lang w:eastAsia="it-IT"/>
              </w:rPr>
            </w:pPr>
          </w:p>
          <w:p w14:paraId="0E84C2AA" w14:textId="77777777" w:rsidR="00866A2C" w:rsidRPr="00D54FDA" w:rsidRDefault="00866A2C" w:rsidP="00866A2C">
            <w:pPr>
              <w:spacing w:after="0" w:line="216" w:lineRule="auto"/>
              <w:contextualSpacing/>
              <w:rPr>
                <w:rFonts w:eastAsia="Times New Roman" w:cs="Lucida Sans Unicode"/>
                <w:lang w:eastAsia="it-IT"/>
              </w:rPr>
            </w:pPr>
            <w:r w:rsidRPr="00D54FDA">
              <w:rPr>
                <w:rFonts w:eastAsia="Times New Roman" w:cs="Lucida Sans Unicode"/>
                <w:lang w:eastAsia="it-IT"/>
              </w:rPr>
              <w:t xml:space="preserve">Si è inoltre tenuto conto delle segnalazioni degli studenti pervenute al Coordinatore del </w:t>
            </w:r>
            <w:proofErr w:type="spellStart"/>
            <w:r w:rsidRPr="00D54FDA">
              <w:rPr>
                <w:rFonts w:eastAsia="Times New Roman" w:cs="Lucida Sans Unicode"/>
                <w:lang w:eastAsia="it-IT"/>
              </w:rPr>
              <w:t>CdS</w:t>
            </w:r>
            <w:proofErr w:type="spellEnd"/>
            <w:r w:rsidRPr="00D54FDA">
              <w:rPr>
                <w:rFonts w:eastAsia="Times New Roman" w:cs="Lucida Sans Unicode"/>
                <w:lang w:eastAsia="it-IT"/>
              </w:rPr>
              <w:t xml:space="preserve">, al Manager didattico, in particolare durante il ricevimento studenti, e dei commenti liberi espressi nei questionari di valutazione della didattica (a disposizione presso il Coordinatore del </w:t>
            </w:r>
            <w:proofErr w:type="spellStart"/>
            <w:r w:rsidRPr="00D54FDA">
              <w:rPr>
                <w:rFonts w:eastAsia="Times New Roman" w:cs="Lucida Sans Unicode"/>
                <w:lang w:eastAsia="it-IT"/>
              </w:rPr>
              <w:t>CdS</w:t>
            </w:r>
            <w:proofErr w:type="spellEnd"/>
            <w:r w:rsidRPr="00D54FDA">
              <w:rPr>
                <w:rFonts w:eastAsia="Times New Roman" w:cs="Lucida Sans Unicode"/>
                <w:lang w:eastAsia="it-IT"/>
              </w:rPr>
              <w:t>).</w:t>
            </w:r>
          </w:p>
          <w:p w14:paraId="162CA656" w14:textId="330F542F" w:rsidR="00866A2C" w:rsidRPr="00D54FDA" w:rsidRDefault="00866A2C" w:rsidP="00866A2C">
            <w:pPr>
              <w:spacing w:after="0" w:line="216" w:lineRule="auto"/>
              <w:contextualSpacing/>
              <w:rPr>
                <w:rFonts w:eastAsia="Times New Roman" w:cs="Lucida Sans Unicode"/>
                <w:lang w:eastAsia="it-IT"/>
              </w:rPr>
            </w:pPr>
            <w:r w:rsidRPr="00D54FDA">
              <w:rPr>
                <w:rFonts w:eastAsia="Times New Roman" w:cs="Lucida Sans Unicode"/>
                <w:lang w:eastAsia="it-IT"/>
              </w:rPr>
              <w:t xml:space="preserve">Sono state recepite le indicazioni date dai rappresentanti degli studenti nel gruppo di riesame e nel Consiglio del </w:t>
            </w:r>
            <w:proofErr w:type="spellStart"/>
            <w:r w:rsidRPr="00D54FDA">
              <w:rPr>
                <w:rFonts w:eastAsia="Times New Roman" w:cs="Lucida Sans Unicode"/>
                <w:lang w:eastAsia="it-IT"/>
              </w:rPr>
              <w:t>CdS</w:t>
            </w:r>
            <w:proofErr w:type="spellEnd"/>
            <w:r w:rsidR="00025827">
              <w:rPr>
                <w:rFonts w:eastAsia="Times New Roman" w:cs="Lucida Sans Unicode"/>
                <w:lang w:eastAsia="it-IT"/>
              </w:rPr>
              <w:t>.</w:t>
            </w:r>
          </w:p>
          <w:p w14:paraId="3C8C0142" w14:textId="4BA85FA1" w:rsidR="00866A2C" w:rsidRPr="00D54FDA" w:rsidRDefault="00866A2C" w:rsidP="00866A2C">
            <w:pPr>
              <w:spacing w:after="0" w:line="216" w:lineRule="auto"/>
              <w:contextualSpacing/>
              <w:rPr>
                <w:rFonts w:eastAsia="Times New Roman" w:cs="Lucida Sans Unicode"/>
                <w:lang w:eastAsia="it-IT"/>
              </w:rPr>
            </w:pPr>
            <w:r w:rsidRPr="00D54FDA">
              <w:rPr>
                <w:rFonts w:eastAsia="Times New Roman" w:cs="Lucida Sans Unicode"/>
                <w:lang w:eastAsia="it-IT"/>
              </w:rPr>
              <w:t>Si altresì tenuto conto delle osservazioni provenienti dalla relazione di novembre 2017 della Commissione Paritetica.</w:t>
            </w:r>
          </w:p>
          <w:p w14:paraId="7701ED31" w14:textId="77777777" w:rsidR="00DA69B0" w:rsidRPr="00D54FDA" w:rsidRDefault="00DA69B0" w:rsidP="00AA0BFF">
            <w:pPr>
              <w:spacing w:after="0"/>
            </w:pPr>
          </w:p>
          <w:p w14:paraId="6E17DFD1" w14:textId="2D4811B2" w:rsidR="00AA0BFF" w:rsidRDefault="00AA0BFF" w:rsidP="00AA0BFF">
            <w:pPr>
              <w:spacing w:after="0"/>
              <w:rPr>
                <w:b/>
                <w:bCs/>
              </w:rPr>
            </w:pPr>
            <w:r w:rsidRPr="004119C3">
              <w:t>Presentato</w:t>
            </w:r>
            <w:r w:rsidR="00BA79A9">
              <w:t xml:space="preserve"> e</w:t>
            </w:r>
            <w:r w:rsidRPr="004119C3">
              <w:t xml:space="preserve"> discusso </w:t>
            </w:r>
            <w:r w:rsidR="00BA79A9">
              <w:t>una prima volta nel Consiglio del Corso di Studio in data 25 ottobre 201</w:t>
            </w:r>
            <w:r w:rsidR="00997B92">
              <w:t>7</w:t>
            </w:r>
            <w:r w:rsidR="00BA79A9">
              <w:t xml:space="preserve"> </w:t>
            </w:r>
            <w:r w:rsidRPr="004119C3">
              <w:t xml:space="preserve">e </w:t>
            </w:r>
            <w:r w:rsidR="00BA79A9">
              <w:t xml:space="preserve">nuovamente presentato, discusso e </w:t>
            </w:r>
            <w:r w:rsidRPr="004119C3">
              <w:t>approvato in Consiglio del Corso di Studio in data</w:t>
            </w:r>
            <w:r w:rsidRPr="00A56049">
              <w:t xml:space="preserve"> </w:t>
            </w:r>
            <w:r w:rsidR="00A56049" w:rsidRPr="00B11451">
              <w:rPr>
                <w:b/>
              </w:rPr>
              <w:t>4 dicembre 2017</w:t>
            </w:r>
            <w:r w:rsidRPr="004119C3">
              <w:rPr>
                <w:b/>
                <w:bCs/>
              </w:rPr>
              <w:t> </w:t>
            </w:r>
          </w:p>
          <w:p w14:paraId="24F23DE7" w14:textId="77777777" w:rsidR="00866A2C" w:rsidRPr="00A56049" w:rsidRDefault="00866A2C" w:rsidP="00AA0BFF">
            <w:pPr>
              <w:spacing w:after="0"/>
              <w:rPr>
                <w:bCs/>
                <w:color w:val="000000" w:themeColor="text1"/>
              </w:rPr>
            </w:pPr>
          </w:p>
          <w:p w14:paraId="380E9891" w14:textId="77777777" w:rsidR="00B11451" w:rsidRDefault="00866A2C" w:rsidP="00866A2C">
            <w:pPr>
              <w:spacing w:after="0"/>
              <w:rPr>
                <w:rFonts w:cs="Lucida Sans Unicode"/>
                <w:color w:val="000000" w:themeColor="text1"/>
              </w:rPr>
            </w:pPr>
            <w:r w:rsidRPr="00A56049">
              <w:rPr>
                <w:rFonts w:cs="Lucida Sans Unicode"/>
                <w:color w:val="000000" w:themeColor="text1"/>
              </w:rPr>
              <w:t xml:space="preserve">Il Rapporto del Riesame è stato poi approvato dal Consiglio del Dipartimento di </w:t>
            </w:r>
            <w:r w:rsidR="00A56049">
              <w:rPr>
                <w:rFonts w:cs="Lucida Sans Unicode"/>
                <w:color w:val="000000" w:themeColor="text1"/>
              </w:rPr>
              <w:t xml:space="preserve">Studi Umanistici </w:t>
            </w:r>
            <w:r w:rsidRPr="00A56049">
              <w:rPr>
                <w:rFonts w:cs="Lucida Sans Unicode"/>
                <w:color w:val="000000" w:themeColor="text1"/>
              </w:rPr>
              <w:t>in data</w:t>
            </w:r>
          </w:p>
          <w:p w14:paraId="7C3D8CD3" w14:textId="22FFC52D" w:rsidR="00866A2C" w:rsidRPr="00A56049" w:rsidRDefault="00BF4D41" w:rsidP="00866A2C">
            <w:pPr>
              <w:spacing w:after="0"/>
              <w:rPr>
                <w:rFonts w:cs="Lucida Sans Unicode"/>
                <w:color w:val="000000" w:themeColor="text1"/>
                <w:shd w:val="clear" w:color="auto" w:fill="FFFF00"/>
              </w:rPr>
            </w:pPr>
            <w:r>
              <w:rPr>
                <w:rFonts w:cs="Lucida Sans Unicode"/>
                <w:color w:val="000000" w:themeColor="text1"/>
              </w:rPr>
              <w:t xml:space="preserve"> </w:t>
            </w:r>
            <w:r w:rsidR="00B11451">
              <w:rPr>
                <w:rFonts w:cs="Lucida Sans Unicode"/>
                <w:color w:val="000000" w:themeColor="text1"/>
              </w:rPr>
              <w:t>-------------------------</w:t>
            </w:r>
          </w:p>
          <w:p w14:paraId="3AEF6676" w14:textId="77777777" w:rsidR="00866A2C" w:rsidRPr="004119C3" w:rsidRDefault="00866A2C" w:rsidP="00AA0BFF">
            <w:pPr>
              <w:spacing w:after="0"/>
              <w:rPr>
                <w:color w:val="000000"/>
              </w:rPr>
            </w:pPr>
          </w:p>
        </w:tc>
      </w:tr>
      <w:tr w:rsidR="00AA0BFF" w:rsidRPr="004119C3" w14:paraId="67B72155" w14:textId="77777777" w:rsidTr="004119C3">
        <w:tc>
          <w:tcPr>
            <w:tcW w:w="9760" w:type="dxa"/>
            <w:shd w:val="clear" w:color="auto" w:fill="auto"/>
          </w:tcPr>
          <w:p w14:paraId="470EC458" w14:textId="77777777" w:rsidR="00AA0BFF" w:rsidRPr="004119C3" w:rsidRDefault="00AA0BFF" w:rsidP="00AA0BFF">
            <w:pPr>
              <w:spacing w:after="0"/>
              <w:rPr>
                <w:i/>
                <w:color w:val="000000"/>
              </w:rPr>
            </w:pPr>
            <w:r w:rsidRPr="004119C3">
              <w:rPr>
                <w:b/>
                <w:color w:val="000000"/>
              </w:rPr>
              <w:lastRenderedPageBreak/>
              <w:t xml:space="preserve">Sintesi dell’esito della discussione del Consiglio del Corso di Studio: </w:t>
            </w:r>
          </w:p>
          <w:p w14:paraId="1C8F2E3A" w14:textId="77777777" w:rsidR="00AA0BFF" w:rsidRPr="004119C3" w:rsidRDefault="00AA0BFF" w:rsidP="00AA0BFF">
            <w:pPr>
              <w:spacing w:after="0"/>
              <w:rPr>
                <w:i/>
                <w:color w:val="000000"/>
              </w:rPr>
            </w:pPr>
            <w:r w:rsidRPr="004119C3">
              <w:rPr>
                <w:i/>
                <w:color w:val="000000"/>
              </w:rPr>
              <w:t>(</w:t>
            </w:r>
            <w:proofErr w:type="gramStart"/>
            <w:r w:rsidRPr="004119C3">
              <w:rPr>
                <w:i/>
                <w:color w:val="000000"/>
              </w:rPr>
              <w:t>indicazione</w:t>
            </w:r>
            <w:proofErr w:type="gramEnd"/>
            <w:r w:rsidRPr="004119C3">
              <w:rPr>
                <w:i/>
                <w:color w:val="000000"/>
              </w:rPr>
              <w:t xml:space="preserve">: se possibile meno di 1500 caratteri, spazi inclusi)     </w:t>
            </w:r>
          </w:p>
          <w:p w14:paraId="15D7B445" w14:textId="77777777" w:rsidR="00D54FDA" w:rsidRDefault="00D54FDA" w:rsidP="00AA0BFF">
            <w:pPr>
              <w:spacing w:after="0"/>
              <w:rPr>
                <w:i/>
                <w:color w:val="000000"/>
              </w:rPr>
            </w:pPr>
            <w:r w:rsidRPr="00025827">
              <w:rPr>
                <w:i/>
                <w:color w:val="000000"/>
              </w:rPr>
              <w:t>Verrà inserita la discussione che si terrà in occasione della sua approvazione definitiva.</w:t>
            </w:r>
          </w:p>
          <w:p w14:paraId="3046E8EC" w14:textId="6DE92C73" w:rsidR="00AA0BFF" w:rsidRDefault="00AA0BFF" w:rsidP="00BF4D41">
            <w:pPr>
              <w:spacing w:after="0"/>
              <w:rPr>
                <w:i/>
                <w:iCs/>
              </w:rPr>
            </w:pPr>
            <w:r w:rsidRPr="004119C3">
              <w:rPr>
                <w:i/>
                <w:color w:val="000000"/>
              </w:rPr>
              <w:lastRenderedPageBreak/>
              <w:t xml:space="preserve">Si raccomanda qui la massima </w:t>
            </w:r>
            <w:r w:rsidRPr="004119C3">
              <w:rPr>
                <w:i/>
              </w:rPr>
              <w:t xml:space="preserve">sintesi. Qualora su qualche punto siano stati espressi dissensi o giudizi non da tutti condivisi, </w:t>
            </w:r>
            <w:r w:rsidR="001C343B" w:rsidRPr="004119C3">
              <w:rPr>
                <w:i/>
              </w:rPr>
              <w:t xml:space="preserve">si prega di </w:t>
            </w:r>
            <w:r w:rsidRPr="004119C3">
              <w:rPr>
                <w:i/>
              </w:rPr>
              <w:t>darne sintetica notizia. Si può aggiungere anche il collegamento</w:t>
            </w:r>
            <w:r w:rsidR="001C343B" w:rsidRPr="004119C3">
              <w:rPr>
                <w:i/>
              </w:rPr>
              <w:t xml:space="preserve"> informatico</w:t>
            </w:r>
            <w:r w:rsidRPr="004119C3">
              <w:rPr>
                <w:i/>
              </w:rPr>
              <w:t xml:space="preserve"> </w:t>
            </w:r>
            <w:r w:rsidR="001C343B" w:rsidRPr="004119C3">
              <w:rPr>
                <w:i/>
              </w:rPr>
              <w:t>a</w:t>
            </w:r>
            <w:r w:rsidRPr="004119C3">
              <w:rPr>
                <w:i/>
              </w:rPr>
              <w:t>l verbale della seduta del Con</w:t>
            </w:r>
            <w:r w:rsidR="00BF4D41">
              <w:rPr>
                <w:i/>
              </w:rPr>
              <w:t xml:space="preserve">siglio di </w:t>
            </w:r>
            <w:proofErr w:type="spellStart"/>
            <w:r w:rsidR="00BF4D41">
              <w:rPr>
                <w:i/>
              </w:rPr>
              <w:t>CdS</w:t>
            </w:r>
            <w:proofErr w:type="spellEnd"/>
            <w:r w:rsidR="00BF4D41">
              <w:rPr>
                <w:i/>
              </w:rPr>
              <w:t xml:space="preserve"> </w:t>
            </w:r>
          </w:p>
          <w:p w14:paraId="05B6A616" w14:textId="77777777" w:rsidR="00B11451" w:rsidRDefault="00B11451" w:rsidP="00BF4D41">
            <w:pPr>
              <w:spacing w:after="0"/>
              <w:rPr>
                <w:i/>
                <w:iCs/>
              </w:rPr>
            </w:pPr>
          </w:p>
          <w:p w14:paraId="4B0E4E97" w14:textId="7EE9E452" w:rsidR="00B11451" w:rsidRDefault="00B11451" w:rsidP="00BF4D41">
            <w:pPr>
              <w:spacing w:after="0"/>
              <w:rPr>
                <w:i/>
                <w:iCs/>
              </w:rPr>
            </w:pPr>
            <w:r>
              <w:rPr>
                <w:i/>
                <w:iCs/>
              </w:rPr>
              <w:t>------------</w:t>
            </w:r>
          </w:p>
          <w:p w14:paraId="3DF7D51A" w14:textId="21FBE754" w:rsidR="00BF4D41" w:rsidRPr="004119C3" w:rsidRDefault="00BF4D41" w:rsidP="00962DE4">
            <w:pPr>
              <w:spacing w:after="0" w:line="240" w:lineRule="auto"/>
              <w:rPr>
                <w:color w:val="000000"/>
              </w:rPr>
            </w:pPr>
          </w:p>
        </w:tc>
      </w:tr>
    </w:tbl>
    <w:p w14:paraId="7786A061" w14:textId="77777777" w:rsidR="00AA0BFF" w:rsidRPr="004119C3" w:rsidRDefault="00AA0BFF" w:rsidP="00AA0BFF">
      <w:pPr>
        <w:spacing w:after="0"/>
        <w:rPr>
          <w:b/>
          <w:color w:val="000000"/>
          <w:u w:val="single"/>
        </w:rPr>
      </w:pPr>
    </w:p>
    <w:p w14:paraId="3D0D0C01" w14:textId="39EE8CA9" w:rsidR="00AA0BFF" w:rsidRPr="004119C3" w:rsidRDefault="00AA0BFF">
      <w:pPr>
        <w:rPr>
          <w:rFonts w:eastAsiaTheme="majorEastAsia" w:cstheme="minorHAnsi"/>
          <w:b/>
          <w:i/>
          <w:caps/>
          <w:spacing w:val="15"/>
        </w:rPr>
      </w:pPr>
    </w:p>
    <w:p w14:paraId="62D3FB55" w14:textId="14FE8249" w:rsidR="001B47DB" w:rsidRPr="004119C3" w:rsidRDefault="00FE3463" w:rsidP="00001CB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rPr>
          <w:rFonts w:eastAsiaTheme="majorEastAsia" w:cstheme="minorHAnsi"/>
          <w:b/>
          <w:caps/>
          <w:spacing w:val="15"/>
          <w:u w:val="single"/>
        </w:rPr>
      </w:pPr>
      <w:r w:rsidRPr="004119C3">
        <w:rPr>
          <w:rFonts w:eastAsiaTheme="majorEastAsia" w:cstheme="minorHAnsi"/>
          <w:b/>
          <w:caps/>
          <w:spacing w:val="15"/>
        </w:rPr>
        <w:t xml:space="preserve">PARTE I - </w:t>
      </w:r>
      <w:r w:rsidR="001B47DB" w:rsidRPr="004119C3">
        <w:rPr>
          <w:rFonts w:eastAsiaTheme="majorEastAsia" w:cstheme="minorHAnsi"/>
          <w:b/>
          <w:caps/>
          <w:spacing w:val="15"/>
        </w:rPr>
        <w:t xml:space="preserve">Scheda </w:t>
      </w:r>
      <w:r w:rsidR="0081304D" w:rsidRPr="004119C3">
        <w:rPr>
          <w:rFonts w:eastAsiaTheme="majorEastAsia" w:cstheme="minorHAnsi"/>
          <w:b/>
          <w:caps/>
          <w:spacing w:val="15"/>
        </w:rPr>
        <w:t xml:space="preserve">di monitoraggio </w:t>
      </w:r>
      <w:r w:rsidR="009B469F" w:rsidRPr="004119C3">
        <w:rPr>
          <w:rFonts w:eastAsiaTheme="majorEastAsia" w:cstheme="minorHAnsi"/>
          <w:b/>
          <w:caps/>
          <w:spacing w:val="15"/>
        </w:rPr>
        <w:t xml:space="preserve">Annuale </w:t>
      </w:r>
      <w:r w:rsidR="001B47DB" w:rsidRPr="004119C3">
        <w:rPr>
          <w:rFonts w:eastAsiaTheme="majorEastAsia" w:cstheme="minorHAnsi"/>
          <w:b/>
          <w:caps/>
          <w:spacing w:val="15"/>
        </w:rPr>
        <w:t>del</w:t>
      </w:r>
      <w:r w:rsidR="00B024D3" w:rsidRPr="004119C3">
        <w:rPr>
          <w:rFonts w:eastAsiaTheme="majorEastAsia" w:cstheme="minorHAnsi"/>
          <w:b/>
          <w:caps/>
          <w:spacing w:val="15"/>
        </w:rPr>
        <w:t xml:space="preserve"> CdS</w:t>
      </w:r>
      <w:r w:rsidR="00025827">
        <w:rPr>
          <w:rFonts w:eastAsiaTheme="majorEastAsia" w:cstheme="minorHAnsi"/>
          <w:b/>
          <w:caps/>
          <w:spacing w:val="15"/>
        </w:rPr>
        <w:t xml:space="preserve"> </w:t>
      </w:r>
    </w:p>
    <w:p w14:paraId="5F03EA04" w14:textId="6D228095" w:rsidR="00F524C7" w:rsidRPr="004119C3" w:rsidRDefault="00F524C7" w:rsidP="00F524C7">
      <w:pPr>
        <w:spacing w:after="0"/>
        <w:rPr>
          <w:rFonts w:cs="Times New Roman"/>
          <w:b/>
        </w:rPr>
      </w:pPr>
      <w:r w:rsidRPr="004119C3">
        <w:rPr>
          <w:rFonts w:cs="Times New Roman"/>
          <w:b/>
        </w:rPr>
        <w:t>1. Scheda Monitoraggio Annuale ANVUR</w:t>
      </w:r>
    </w:p>
    <w:p w14:paraId="781BF006" w14:textId="7FB2C4AB" w:rsidR="001B47DB" w:rsidRPr="004119C3" w:rsidRDefault="00F524C7" w:rsidP="00F524C7">
      <w:pPr>
        <w:pStyle w:val="Nessunaspaziatura"/>
        <w:rPr>
          <w:rFonts w:cstheme="minorHAnsi"/>
          <w:i/>
        </w:rPr>
      </w:pPr>
      <w:r w:rsidRPr="004119C3">
        <w:rPr>
          <w:rFonts w:cstheme="minorHAnsi"/>
          <w:i/>
        </w:rPr>
        <w:t>(</w:t>
      </w:r>
      <w:r w:rsidR="00385E4B">
        <w:rPr>
          <w:rFonts w:cstheme="minorHAnsi"/>
          <w:i/>
        </w:rPr>
        <w:t>La</w:t>
      </w:r>
      <w:r w:rsidR="00385E4B" w:rsidRPr="004119C3">
        <w:rPr>
          <w:rFonts w:cstheme="minorHAnsi"/>
          <w:i/>
        </w:rPr>
        <w:t xml:space="preserve"> </w:t>
      </w:r>
      <w:r w:rsidRPr="004119C3">
        <w:rPr>
          <w:rFonts w:cstheme="minorHAnsi"/>
          <w:i/>
        </w:rPr>
        <w:t>scheda</w:t>
      </w:r>
      <w:r w:rsidR="004119C3" w:rsidRPr="004119C3">
        <w:rPr>
          <w:rFonts w:cstheme="minorHAnsi"/>
          <w:i/>
        </w:rPr>
        <w:t>, compilata con i dati ANS-PRO3</w:t>
      </w:r>
      <w:r w:rsidRPr="004119C3">
        <w:rPr>
          <w:rFonts w:cstheme="minorHAnsi"/>
          <w:i/>
        </w:rPr>
        <w:t xml:space="preserve">, è scaricabile in </w:t>
      </w:r>
      <w:r w:rsidR="004119C3" w:rsidRPr="004119C3">
        <w:rPr>
          <w:rFonts w:cstheme="minorHAnsi"/>
          <w:i/>
        </w:rPr>
        <w:t xml:space="preserve">formato </w:t>
      </w:r>
      <w:r w:rsidR="00A837E4">
        <w:rPr>
          <w:rFonts w:cstheme="minorHAnsi"/>
          <w:i/>
        </w:rPr>
        <w:t>pdf dalla SUA-</w:t>
      </w:r>
      <w:proofErr w:type="spellStart"/>
      <w:r w:rsidRPr="004119C3">
        <w:rPr>
          <w:rFonts w:cstheme="minorHAnsi"/>
          <w:i/>
        </w:rPr>
        <w:t>CdS</w:t>
      </w:r>
      <w:proofErr w:type="spellEnd"/>
      <w:r w:rsidR="005D4A35">
        <w:rPr>
          <w:rFonts w:cstheme="minorHAnsi"/>
          <w:i/>
        </w:rPr>
        <w:t xml:space="preserve"> </w:t>
      </w:r>
      <w:r w:rsidR="005D4A35" w:rsidRPr="00A837E4">
        <w:rPr>
          <w:rFonts w:cstheme="minorHAnsi"/>
          <w:i/>
        </w:rPr>
        <w:t>2016</w:t>
      </w:r>
      <w:r w:rsidR="00385E4B">
        <w:rPr>
          <w:rFonts w:cstheme="minorHAnsi"/>
          <w:i/>
        </w:rPr>
        <w:t xml:space="preserve"> e può essere allegata al presente documento</w:t>
      </w:r>
      <w:r w:rsidRPr="004119C3">
        <w:rPr>
          <w:rFonts w:cstheme="minorHAnsi"/>
          <w:i/>
        </w:rPr>
        <w:t>)</w:t>
      </w:r>
      <w:r w:rsidR="00385E4B">
        <w:rPr>
          <w:rFonts w:cstheme="minorHAnsi"/>
          <w:i/>
        </w:rPr>
        <w:t>.</w:t>
      </w:r>
    </w:p>
    <w:p w14:paraId="61B7C94A" w14:textId="77777777" w:rsidR="00B91341" w:rsidRDefault="00B91341" w:rsidP="00B91341">
      <w:pPr>
        <w:pStyle w:val="Nessunaspaziatura"/>
        <w:rPr>
          <w:sz w:val="16"/>
          <w:szCs w:val="16"/>
        </w:rPr>
      </w:pPr>
    </w:p>
    <w:p w14:paraId="130F4317" w14:textId="770FCFB4" w:rsidR="00F524C7" w:rsidRPr="009C7192" w:rsidRDefault="00F524C7" w:rsidP="00F524C7">
      <w:pPr>
        <w:spacing w:after="0"/>
        <w:rPr>
          <w:rFonts w:cs="Times New Roman"/>
          <w:b/>
          <w:sz w:val="20"/>
          <w:szCs w:val="20"/>
        </w:rPr>
      </w:pPr>
      <w:r>
        <w:rPr>
          <w:rFonts w:cs="Times New Roman"/>
          <w:b/>
          <w:sz w:val="20"/>
          <w:szCs w:val="20"/>
        </w:rPr>
        <w:t>2.</w:t>
      </w:r>
      <w:r w:rsidRPr="009C7192">
        <w:rPr>
          <w:rFonts w:cs="Times New Roman"/>
          <w:b/>
          <w:sz w:val="20"/>
          <w:szCs w:val="20"/>
        </w:rPr>
        <w:t xml:space="preserve"> </w:t>
      </w:r>
      <w:r>
        <w:rPr>
          <w:rFonts w:cs="Times New Roman"/>
          <w:b/>
          <w:sz w:val="20"/>
          <w:szCs w:val="20"/>
        </w:rPr>
        <w:t>Commento sintetico agli indicatori e analisi delle eventuali criticità riscontrate</w:t>
      </w:r>
    </w:p>
    <w:p w14:paraId="33F952BA" w14:textId="34A01837" w:rsidR="00B91341" w:rsidRDefault="00B91341" w:rsidP="00B91341">
      <w:pPr>
        <w:pStyle w:val="Nessunaspaziatura"/>
        <w:rPr>
          <w:sz w:val="20"/>
          <w:szCs w:val="20"/>
        </w:rPr>
      </w:pPr>
    </w:p>
    <w:p w14:paraId="3DAEFEE7" w14:textId="54998323" w:rsidR="00385E4B" w:rsidRDefault="00385E4B" w:rsidP="00B91341">
      <w:pPr>
        <w:pStyle w:val="Nessunaspaziatura"/>
        <w:rPr>
          <w:b/>
          <w:sz w:val="20"/>
          <w:szCs w:val="20"/>
        </w:rPr>
      </w:pPr>
      <w:r>
        <w:rPr>
          <w:b/>
          <w:sz w:val="20"/>
          <w:szCs w:val="20"/>
          <w:highlight w:val="yellow"/>
        </w:rPr>
        <w:t>N.B.: A cura del PQA, i</w:t>
      </w:r>
      <w:r w:rsidRPr="00A01782">
        <w:rPr>
          <w:b/>
          <w:sz w:val="20"/>
          <w:szCs w:val="20"/>
          <w:highlight w:val="yellow"/>
        </w:rPr>
        <w:t>l testo del commen</w:t>
      </w:r>
      <w:r w:rsidR="000B30EE" w:rsidRPr="00A01782">
        <w:rPr>
          <w:b/>
          <w:sz w:val="20"/>
          <w:szCs w:val="20"/>
          <w:highlight w:val="yellow"/>
        </w:rPr>
        <w:t xml:space="preserve">to sintetico di questa sezione </w:t>
      </w:r>
      <w:r w:rsidRPr="00A01782">
        <w:rPr>
          <w:b/>
          <w:sz w:val="20"/>
          <w:szCs w:val="20"/>
          <w:highlight w:val="yellow"/>
        </w:rPr>
        <w:t xml:space="preserve">verrà </w:t>
      </w:r>
      <w:r w:rsidR="000B30EE">
        <w:rPr>
          <w:b/>
          <w:sz w:val="20"/>
          <w:szCs w:val="20"/>
          <w:highlight w:val="yellow"/>
        </w:rPr>
        <w:t>inserito</w:t>
      </w:r>
      <w:r w:rsidRPr="00A01782">
        <w:rPr>
          <w:b/>
          <w:sz w:val="20"/>
          <w:szCs w:val="20"/>
          <w:highlight w:val="yellow"/>
        </w:rPr>
        <w:t xml:space="preserve"> all’interno del quadro “breve commento” che si trova nella SUA-</w:t>
      </w:r>
      <w:proofErr w:type="spellStart"/>
      <w:r w:rsidRPr="00A01782">
        <w:rPr>
          <w:b/>
          <w:sz w:val="20"/>
          <w:szCs w:val="20"/>
          <w:highlight w:val="yellow"/>
        </w:rPr>
        <w:t>CdS</w:t>
      </w:r>
      <w:proofErr w:type="spellEnd"/>
      <w:r w:rsidRPr="00A01782">
        <w:rPr>
          <w:b/>
          <w:sz w:val="20"/>
          <w:szCs w:val="20"/>
          <w:highlight w:val="yellow"/>
        </w:rPr>
        <w:t xml:space="preserve"> 2016 in fondo alla Sc</w:t>
      </w:r>
      <w:r w:rsidR="002F03F2" w:rsidRPr="00A01782">
        <w:rPr>
          <w:b/>
          <w:sz w:val="20"/>
          <w:szCs w:val="20"/>
          <w:highlight w:val="yellow"/>
        </w:rPr>
        <w:t>heda Monitoraggio Annuale ANVUR; pertanto</w:t>
      </w:r>
      <w:r w:rsidR="000B30EE">
        <w:rPr>
          <w:b/>
          <w:sz w:val="20"/>
          <w:szCs w:val="20"/>
          <w:highlight w:val="yellow"/>
        </w:rPr>
        <w:t>,</w:t>
      </w:r>
      <w:r w:rsidR="002F03F2" w:rsidRPr="00A01782">
        <w:rPr>
          <w:b/>
          <w:sz w:val="20"/>
          <w:szCs w:val="20"/>
          <w:highlight w:val="yellow"/>
        </w:rPr>
        <w:t xml:space="preserve"> il Coordinatore nella SUA-</w:t>
      </w:r>
      <w:proofErr w:type="spellStart"/>
      <w:r w:rsidR="002F03F2" w:rsidRPr="00A01782">
        <w:rPr>
          <w:b/>
          <w:sz w:val="20"/>
          <w:szCs w:val="20"/>
          <w:highlight w:val="yellow"/>
        </w:rPr>
        <w:t>CdS</w:t>
      </w:r>
      <w:proofErr w:type="spellEnd"/>
      <w:r w:rsidR="002F03F2" w:rsidRPr="00A01782">
        <w:rPr>
          <w:b/>
          <w:sz w:val="20"/>
          <w:szCs w:val="20"/>
          <w:highlight w:val="yellow"/>
        </w:rPr>
        <w:t xml:space="preserve"> non deve scrivere nulla.</w:t>
      </w:r>
    </w:p>
    <w:p w14:paraId="78312893" w14:textId="77777777" w:rsidR="00927EE3" w:rsidRPr="00A01782" w:rsidRDefault="00927EE3" w:rsidP="00B91341">
      <w:pPr>
        <w:pStyle w:val="Nessunaspaziatura"/>
        <w:rPr>
          <w:b/>
          <w:sz w:val="20"/>
          <w:szCs w:val="20"/>
        </w:rPr>
      </w:pPr>
    </w:p>
    <w:p w14:paraId="52DE855C" w14:textId="77777777" w:rsidR="00385E4B" w:rsidRPr="006F1B42" w:rsidRDefault="00385E4B" w:rsidP="00B91341">
      <w:pPr>
        <w:pStyle w:val="Nessunaspaziatura"/>
        <w:rPr>
          <w:sz w:val="20"/>
          <w:szCs w:val="20"/>
        </w:rPr>
      </w:pPr>
    </w:p>
    <w:tbl>
      <w:tblPr>
        <w:tblStyle w:val="Grigliatabella"/>
        <w:tblW w:w="0" w:type="auto"/>
        <w:tblLook w:val="04A0" w:firstRow="1" w:lastRow="0" w:firstColumn="1" w:lastColumn="0" w:noHBand="0" w:noVBand="1"/>
      </w:tblPr>
      <w:tblGrid>
        <w:gridCol w:w="10892"/>
      </w:tblGrid>
      <w:tr w:rsidR="00B91341" w:rsidRPr="006F1B42" w14:paraId="32E12031" w14:textId="77777777" w:rsidTr="00B91341">
        <w:tc>
          <w:tcPr>
            <w:tcW w:w="15538" w:type="dxa"/>
          </w:tcPr>
          <w:p w14:paraId="019CCEF2" w14:textId="3532E756" w:rsidR="00B91341" w:rsidRPr="006F1B42" w:rsidRDefault="001D3E15" w:rsidP="00B91341">
            <w:pPr>
              <w:pStyle w:val="Nessunaspaziatura"/>
              <w:rPr>
                <w:rFonts w:cs="Times New Roman"/>
                <w:i/>
                <w:sz w:val="20"/>
                <w:szCs w:val="20"/>
              </w:rPr>
            </w:pPr>
            <w:r w:rsidRPr="006F1B42">
              <w:rPr>
                <w:rFonts w:cs="Times New Roman"/>
                <w:i/>
                <w:sz w:val="20"/>
                <w:szCs w:val="20"/>
              </w:rPr>
              <w:t xml:space="preserve">Attraverso gli </w:t>
            </w:r>
            <w:r w:rsidR="00122945">
              <w:rPr>
                <w:rFonts w:cs="Times New Roman"/>
                <w:i/>
                <w:sz w:val="20"/>
                <w:szCs w:val="20"/>
              </w:rPr>
              <w:t>indicatori cruscotto A</w:t>
            </w:r>
            <w:r w:rsidRPr="006F1B42">
              <w:rPr>
                <w:rFonts w:cs="Times New Roman"/>
                <w:i/>
                <w:sz w:val="20"/>
                <w:szCs w:val="20"/>
              </w:rPr>
              <w:t>NVUR</w:t>
            </w:r>
            <w:r w:rsidR="00662BC8">
              <w:rPr>
                <w:rFonts w:cs="Times New Roman"/>
                <w:i/>
                <w:sz w:val="20"/>
                <w:szCs w:val="20"/>
              </w:rPr>
              <w:t xml:space="preserve"> </w:t>
            </w:r>
            <w:r w:rsidR="00E93436" w:rsidRPr="003B73DE">
              <w:rPr>
                <w:rFonts w:cs="Times New Roman"/>
                <w:i/>
                <w:color w:val="000000" w:themeColor="text1"/>
                <w:sz w:val="20"/>
                <w:szCs w:val="20"/>
              </w:rPr>
              <w:t>analizzare</w:t>
            </w:r>
            <w:r w:rsidRPr="003B73DE">
              <w:rPr>
                <w:rFonts w:cs="Times New Roman"/>
                <w:i/>
                <w:color w:val="000000" w:themeColor="text1"/>
                <w:sz w:val="20"/>
                <w:szCs w:val="20"/>
              </w:rPr>
              <w:t xml:space="preserve"> lo stato generale di salute del </w:t>
            </w:r>
            <w:proofErr w:type="spellStart"/>
            <w:r w:rsidRPr="003B73DE">
              <w:rPr>
                <w:rFonts w:cs="Times New Roman"/>
                <w:i/>
                <w:color w:val="000000" w:themeColor="text1"/>
                <w:sz w:val="20"/>
                <w:szCs w:val="20"/>
              </w:rPr>
              <w:t>CdS</w:t>
            </w:r>
            <w:proofErr w:type="spellEnd"/>
            <w:r w:rsidRPr="003B73DE">
              <w:rPr>
                <w:rFonts w:cs="Times New Roman"/>
                <w:i/>
                <w:color w:val="000000" w:themeColor="text1"/>
                <w:sz w:val="20"/>
                <w:szCs w:val="20"/>
              </w:rPr>
              <w:t>, tenendo conto dell’evoluzione nell’ultimo triennio</w:t>
            </w:r>
            <w:r w:rsidR="000349F7" w:rsidRPr="003B73DE">
              <w:rPr>
                <w:rFonts w:cs="Times New Roman"/>
                <w:i/>
                <w:color w:val="000000" w:themeColor="text1"/>
                <w:sz w:val="20"/>
                <w:szCs w:val="20"/>
              </w:rPr>
              <w:t>, nonché del confronto con la media nazionale e dell’area geografica</w:t>
            </w:r>
            <w:r w:rsidRPr="003B73DE">
              <w:rPr>
                <w:rFonts w:cs="Times New Roman"/>
                <w:i/>
                <w:color w:val="000000" w:themeColor="text1"/>
                <w:sz w:val="20"/>
                <w:szCs w:val="20"/>
              </w:rPr>
              <w:t xml:space="preserve">. Commentare </w:t>
            </w:r>
            <w:r w:rsidRPr="006F1B42">
              <w:rPr>
                <w:rFonts w:cs="Times New Roman"/>
                <w:i/>
                <w:sz w:val="20"/>
                <w:szCs w:val="20"/>
              </w:rPr>
              <w:t xml:space="preserve">obbligatoriamente </w:t>
            </w:r>
            <w:r w:rsidR="004843E4">
              <w:rPr>
                <w:rFonts w:cs="Times New Roman"/>
                <w:i/>
                <w:sz w:val="20"/>
                <w:szCs w:val="20"/>
              </w:rPr>
              <w:t xml:space="preserve">gli indicatori che evidenziano valori e andamenti critici, oltre ai </w:t>
            </w:r>
            <w:r w:rsidR="004D2D21" w:rsidRPr="006F1B42">
              <w:rPr>
                <w:rFonts w:cs="Times New Roman"/>
                <w:i/>
                <w:sz w:val="20"/>
                <w:szCs w:val="20"/>
              </w:rPr>
              <w:t>seguenti indicat</w:t>
            </w:r>
            <w:r w:rsidR="004843E4">
              <w:rPr>
                <w:rFonts w:cs="Times New Roman"/>
                <w:i/>
                <w:sz w:val="20"/>
                <w:szCs w:val="20"/>
              </w:rPr>
              <w:t>ori</w:t>
            </w:r>
            <w:r w:rsidRPr="006F1B42">
              <w:rPr>
                <w:rFonts w:cs="Times New Roman"/>
                <w:i/>
                <w:sz w:val="20"/>
                <w:szCs w:val="20"/>
              </w:rPr>
              <w:t>:</w:t>
            </w:r>
          </w:p>
          <w:p w14:paraId="73605904" w14:textId="77777777" w:rsidR="001D3E15" w:rsidRPr="006F1B42" w:rsidRDefault="001D3E15" w:rsidP="00B91341">
            <w:pPr>
              <w:pStyle w:val="Nessunaspaziatura"/>
              <w:rPr>
                <w:rFonts w:cs="Times New Roman"/>
                <w:i/>
                <w:sz w:val="20"/>
                <w:szCs w:val="20"/>
              </w:rPr>
            </w:pPr>
          </w:p>
          <w:p w14:paraId="1874F39B" w14:textId="6E5FF4FD" w:rsidR="00E657A8" w:rsidRDefault="00E657A8" w:rsidP="00B91341">
            <w:pPr>
              <w:pStyle w:val="Nessunaspaziatura"/>
              <w:rPr>
                <w:rFonts w:cs="Times New Roman"/>
                <w:sz w:val="20"/>
                <w:szCs w:val="20"/>
              </w:rPr>
            </w:pPr>
            <w:r>
              <w:rPr>
                <w:rFonts w:cs="Times New Roman"/>
                <w:sz w:val="20"/>
                <w:szCs w:val="20"/>
              </w:rPr>
              <w:t>Nell’analisi dei dati numerici, così come riportati nelle tabelle ANVUR, verrà seguita la seguente convenzione:</w:t>
            </w:r>
          </w:p>
          <w:p w14:paraId="7246760F" w14:textId="1DD4EE77" w:rsidR="00E657A8" w:rsidRDefault="00E657A8" w:rsidP="00B91341">
            <w:pPr>
              <w:pStyle w:val="Nessunaspaziatura"/>
              <w:rPr>
                <w:rFonts w:cs="Times New Roman"/>
                <w:sz w:val="20"/>
                <w:szCs w:val="20"/>
              </w:rPr>
            </w:pPr>
            <w:proofErr w:type="gramStart"/>
            <w:r>
              <w:rPr>
                <w:rFonts w:cs="Times New Roman"/>
                <w:sz w:val="20"/>
                <w:szCs w:val="20"/>
              </w:rPr>
              <w:t>in</w:t>
            </w:r>
            <w:proofErr w:type="gramEnd"/>
            <w:r>
              <w:rPr>
                <w:rFonts w:cs="Times New Roman"/>
                <w:sz w:val="20"/>
                <w:szCs w:val="20"/>
              </w:rPr>
              <w:t xml:space="preserve"> </w:t>
            </w:r>
            <w:r w:rsidRPr="00D54FDA">
              <w:rPr>
                <w:rFonts w:cs="Times New Roman"/>
                <w:b/>
                <w:color w:val="FF0000"/>
                <w:sz w:val="20"/>
                <w:szCs w:val="20"/>
              </w:rPr>
              <w:t>rosso</w:t>
            </w:r>
            <w:r>
              <w:rPr>
                <w:rFonts w:cs="Times New Roman"/>
                <w:sz w:val="20"/>
                <w:szCs w:val="20"/>
              </w:rPr>
              <w:t xml:space="preserve"> il dato relativo al corso di laurea magistrale in esame</w:t>
            </w:r>
            <w:r w:rsidR="00190B63">
              <w:rPr>
                <w:rFonts w:cs="Times New Roman"/>
                <w:sz w:val="20"/>
                <w:szCs w:val="20"/>
              </w:rPr>
              <w:t xml:space="preserve"> (QPA)</w:t>
            </w:r>
            <w:r>
              <w:rPr>
                <w:rFonts w:cs="Times New Roman"/>
                <w:sz w:val="20"/>
                <w:szCs w:val="20"/>
              </w:rPr>
              <w:t>;</w:t>
            </w:r>
          </w:p>
          <w:p w14:paraId="7883838E" w14:textId="148FE348" w:rsidR="00E657A8" w:rsidRDefault="00E657A8" w:rsidP="00B91341">
            <w:pPr>
              <w:pStyle w:val="Nessunaspaziatura"/>
              <w:rPr>
                <w:rFonts w:cs="Times New Roman"/>
                <w:sz w:val="20"/>
                <w:szCs w:val="20"/>
              </w:rPr>
            </w:pPr>
            <w:proofErr w:type="gramStart"/>
            <w:r>
              <w:rPr>
                <w:rFonts w:cs="Times New Roman"/>
                <w:sz w:val="20"/>
                <w:szCs w:val="20"/>
              </w:rPr>
              <w:t>in</w:t>
            </w:r>
            <w:proofErr w:type="gramEnd"/>
            <w:r>
              <w:rPr>
                <w:rFonts w:cs="Times New Roman"/>
                <w:sz w:val="20"/>
                <w:szCs w:val="20"/>
              </w:rPr>
              <w:t xml:space="preserve"> </w:t>
            </w:r>
            <w:r w:rsidRPr="00D54FDA">
              <w:rPr>
                <w:rFonts w:cs="Times New Roman"/>
                <w:b/>
                <w:color w:val="0070C0"/>
                <w:sz w:val="20"/>
                <w:szCs w:val="20"/>
              </w:rPr>
              <w:t>blu</w:t>
            </w:r>
            <w:r>
              <w:rPr>
                <w:rFonts w:cs="Times New Roman"/>
                <w:sz w:val="20"/>
                <w:szCs w:val="20"/>
              </w:rPr>
              <w:t xml:space="preserve"> il dato relativo all’area geografica, nella fattispecie il nord-est</w:t>
            </w:r>
            <w:r w:rsidR="00190B63">
              <w:rPr>
                <w:rFonts w:cs="Times New Roman"/>
                <w:sz w:val="20"/>
                <w:szCs w:val="20"/>
              </w:rPr>
              <w:t xml:space="preserve"> (NE)</w:t>
            </w:r>
            <w:r>
              <w:rPr>
                <w:rFonts w:cs="Times New Roman"/>
                <w:sz w:val="20"/>
                <w:szCs w:val="20"/>
              </w:rPr>
              <w:t>;</w:t>
            </w:r>
          </w:p>
          <w:p w14:paraId="21852AF8" w14:textId="744569FA" w:rsidR="00E657A8" w:rsidRDefault="00E657A8" w:rsidP="00B91341">
            <w:pPr>
              <w:pStyle w:val="Nessunaspaziatura"/>
              <w:rPr>
                <w:rFonts w:cs="Times New Roman"/>
                <w:sz w:val="20"/>
                <w:szCs w:val="20"/>
              </w:rPr>
            </w:pPr>
            <w:proofErr w:type="gramStart"/>
            <w:r>
              <w:rPr>
                <w:rFonts w:cs="Times New Roman"/>
                <w:sz w:val="20"/>
                <w:szCs w:val="20"/>
              </w:rPr>
              <w:t>in</w:t>
            </w:r>
            <w:proofErr w:type="gramEnd"/>
            <w:r>
              <w:rPr>
                <w:rFonts w:cs="Times New Roman"/>
                <w:sz w:val="20"/>
                <w:szCs w:val="20"/>
              </w:rPr>
              <w:t xml:space="preserve"> </w:t>
            </w:r>
            <w:r w:rsidRPr="00D54FDA">
              <w:rPr>
                <w:rFonts w:cs="Times New Roman"/>
                <w:b/>
                <w:color w:val="00B050"/>
                <w:sz w:val="20"/>
                <w:szCs w:val="20"/>
              </w:rPr>
              <w:t>verde</w:t>
            </w:r>
            <w:r>
              <w:rPr>
                <w:rFonts w:cs="Times New Roman"/>
                <w:sz w:val="20"/>
                <w:szCs w:val="20"/>
              </w:rPr>
              <w:t xml:space="preserve"> la media</w:t>
            </w:r>
            <w:r w:rsidR="00190B63">
              <w:rPr>
                <w:rFonts w:cs="Times New Roman"/>
                <w:sz w:val="20"/>
                <w:szCs w:val="20"/>
              </w:rPr>
              <w:t xml:space="preserve"> del dato</w:t>
            </w:r>
            <w:r>
              <w:rPr>
                <w:rFonts w:cs="Times New Roman"/>
                <w:sz w:val="20"/>
                <w:szCs w:val="20"/>
              </w:rPr>
              <w:t xml:space="preserve"> nazionale</w:t>
            </w:r>
            <w:r w:rsidR="00190B63">
              <w:rPr>
                <w:rFonts w:cs="Times New Roman"/>
                <w:sz w:val="20"/>
                <w:szCs w:val="20"/>
              </w:rPr>
              <w:t xml:space="preserve"> (DN);</w:t>
            </w:r>
          </w:p>
          <w:p w14:paraId="72EEBFEA" w14:textId="70B103CB" w:rsidR="00190B63" w:rsidRDefault="00477EE4" w:rsidP="00B91341">
            <w:pPr>
              <w:pStyle w:val="Nessunaspaziatura"/>
              <w:rPr>
                <w:rFonts w:cs="Times New Roman"/>
                <w:sz w:val="20"/>
                <w:szCs w:val="20"/>
              </w:rPr>
            </w:pPr>
            <w:proofErr w:type="gramStart"/>
            <w:r>
              <w:rPr>
                <w:rFonts w:cs="Times New Roman"/>
                <w:sz w:val="20"/>
                <w:szCs w:val="20"/>
              </w:rPr>
              <w:t>a</w:t>
            </w:r>
            <w:proofErr w:type="gramEnd"/>
            <w:r>
              <w:rPr>
                <w:rFonts w:cs="Times New Roman"/>
                <w:sz w:val="20"/>
                <w:szCs w:val="20"/>
              </w:rPr>
              <w:t xml:space="preserve">= </w:t>
            </w:r>
            <w:r w:rsidR="00BC551C">
              <w:rPr>
                <w:rFonts w:cs="Times New Roman"/>
                <w:sz w:val="20"/>
                <w:szCs w:val="20"/>
              </w:rPr>
              <w:t xml:space="preserve">normalizzazione a 100 della </w:t>
            </w:r>
            <w:r>
              <w:rPr>
                <w:rFonts w:cs="Times New Roman"/>
                <w:sz w:val="20"/>
                <w:szCs w:val="20"/>
              </w:rPr>
              <w:t>variazione</w:t>
            </w:r>
            <w:r w:rsidR="00190B63">
              <w:rPr>
                <w:rFonts w:cs="Times New Roman"/>
                <w:sz w:val="20"/>
                <w:szCs w:val="20"/>
              </w:rPr>
              <w:t xml:space="preserve"> </w:t>
            </w:r>
            <w:r w:rsidR="00CE78F3">
              <w:rPr>
                <w:rFonts w:cs="Times New Roman"/>
                <w:sz w:val="20"/>
                <w:szCs w:val="20"/>
              </w:rPr>
              <w:t xml:space="preserve">di </w:t>
            </w:r>
            <w:r>
              <w:rPr>
                <w:rFonts w:cs="Times New Roman"/>
                <w:sz w:val="20"/>
                <w:szCs w:val="20"/>
              </w:rPr>
              <w:t>QPA</w:t>
            </w:r>
            <w:r w:rsidR="00390FE9">
              <w:rPr>
                <w:rFonts w:cs="Times New Roman"/>
                <w:sz w:val="20"/>
                <w:szCs w:val="20"/>
              </w:rPr>
              <w:t xml:space="preserve"> </w:t>
            </w:r>
            <w:r w:rsidR="00CE78F3">
              <w:rPr>
                <w:rFonts w:cs="Times New Roman"/>
                <w:sz w:val="20"/>
                <w:szCs w:val="20"/>
              </w:rPr>
              <w:t xml:space="preserve">rispetto a NE </w:t>
            </w:r>
            <w:r w:rsidR="00390FE9">
              <w:rPr>
                <w:rFonts w:cs="Times New Roman"/>
                <w:sz w:val="20"/>
                <w:szCs w:val="20"/>
              </w:rPr>
              <w:t>[</w:t>
            </w:r>
            <w:r w:rsidR="00E47018">
              <w:rPr>
                <w:rFonts w:cs="Times New Roman"/>
                <w:sz w:val="20"/>
                <w:szCs w:val="20"/>
              </w:rPr>
              <w:t>±</w:t>
            </w:r>
            <w:r w:rsidR="00390FE9">
              <w:rPr>
                <w:rFonts w:cs="Times New Roman"/>
                <w:sz w:val="20"/>
                <w:szCs w:val="20"/>
              </w:rPr>
              <w:t>(</w:t>
            </w:r>
            <w:proofErr w:type="spellStart"/>
            <w:r w:rsidR="00390FE9">
              <w:rPr>
                <w:rFonts w:cs="Times New Roman"/>
                <w:sz w:val="20"/>
                <w:szCs w:val="20"/>
              </w:rPr>
              <w:t>ǀNE-QPAǀ</w:t>
            </w:r>
            <w:proofErr w:type="spellEnd"/>
            <w:r w:rsidR="00390FE9">
              <w:rPr>
                <w:rFonts w:cs="Times New Roman"/>
                <w:sz w:val="20"/>
                <w:szCs w:val="20"/>
              </w:rPr>
              <w:t>/NE)*100]</w:t>
            </w:r>
            <w:r w:rsidR="00190B63">
              <w:rPr>
                <w:rFonts w:cs="Times New Roman"/>
                <w:sz w:val="20"/>
                <w:szCs w:val="20"/>
              </w:rPr>
              <w:t>;</w:t>
            </w:r>
          </w:p>
          <w:p w14:paraId="0E7B8F3E" w14:textId="0CA981DD" w:rsidR="00190B63" w:rsidRDefault="00477EE4" w:rsidP="00B91341">
            <w:pPr>
              <w:pStyle w:val="Nessunaspaziatura"/>
              <w:rPr>
                <w:rFonts w:cs="Times New Roman"/>
                <w:sz w:val="20"/>
                <w:szCs w:val="20"/>
              </w:rPr>
            </w:pPr>
            <w:proofErr w:type="gramStart"/>
            <w:r>
              <w:rPr>
                <w:rFonts w:cs="Times New Roman"/>
                <w:sz w:val="20"/>
                <w:szCs w:val="20"/>
              </w:rPr>
              <w:t>b</w:t>
            </w:r>
            <w:proofErr w:type="gramEnd"/>
            <w:r>
              <w:rPr>
                <w:rFonts w:cs="Times New Roman"/>
                <w:sz w:val="20"/>
                <w:szCs w:val="20"/>
              </w:rPr>
              <w:t xml:space="preserve">= </w:t>
            </w:r>
            <w:r w:rsidR="00BC551C">
              <w:rPr>
                <w:rFonts w:cs="Times New Roman"/>
                <w:sz w:val="20"/>
                <w:szCs w:val="20"/>
              </w:rPr>
              <w:t xml:space="preserve">normalizzazione a 100 della </w:t>
            </w:r>
            <w:r>
              <w:rPr>
                <w:rFonts w:cs="Times New Roman"/>
                <w:sz w:val="20"/>
                <w:szCs w:val="20"/>
              </w:rPr>
              <w:t>variazione</w:t>
            </w:r>
            <w:r w:rsidR="00CE78F3">
              <w:rPr>
                <w:rFonts w:cs="Times New Roman"/>
                <w:sz w:val="20"/>
                <w:szCs w:val="20"/>
              </w:rPr>
              <w:t xml:space="preserve"> di</w:t>
            </w:r>
            <w:r>
              <w:rPr>
                <w:rFonts w:cs="Times New Roman"/>
                <w:sz w:val="20"/>
                <w:szCs w:val="20"/>
              </w:rPr>
              <w:t xml:space="preserve"> </w:t>
            </w:r>
            <w:r w:rsidR="00190B63">
              <w:rPr>
                <w:rFonts w:cs="Times New Roman"/>
                <w:sz w:val="20"/>
                <w:szCs w:val="20"/>
              </w:rPr>
              <w:t>QPA</w:t>
            </w:r>
            <w:r w:rsidR="00CE78F3">
              <w:rPr>
                <w:rFonts w:cs="Times New Roman"/>
                <w:sz w:val="20"/>
                <w:szCs w:val="20"/>
              </w:rPr>
              <w:t xml:space="preserve"> rispetto a DN</w:t>
            </w:r>
            <w:r w:rsidR="00190B63">
              <w:rPr>
                <w:rFonts w:cs="Times New Roman"/>
                <w:sz w:val="20"/>
                <w:szCs w:val="20"/>
              </w:rPr>
              <w:t xml:space="preserve"> </w:t>
            </w:r>
            <w:r w:rsidR="00390FE9">
              <w:rPr>
                <w:rFonts w:cs="Times New Roman"/>
                <w:sz w:val="20"/>
                <w:szCs w:val="20"/>
              </w:rPr>
              <w:t>[</w:t>
            </w:r>
            <w:r w:rsidR="00E47018">
              <w:rPr>
                <w:rFonts w:cs="Times New Roman"/>
                <w:sz w:val="20"/>
                <w:szCs w:val="20"/>
              </w:rPr>
              <w:t>±</w:t>
            </w:r>
            <w:r w:rsidR="00390FE9">
              <w:rPr>
                <w:rFonts w:cs="Times New Roman"/>
                <w:sz w:val="20"/>
                <w:szCs w:val="20"/>
              </w:rPr>
              <w:t>(</w:t>
            </w:r>
            <w:proofErr w:type="spellStart"/>
            <w:r w:rsidR="00390FE9">
              <w:rPr>
                <w:rFonts w:cs="Times New Roman"/>
                <w:sz w:val="20"/>
                <w:szCs w:val="20"/>
              </w:rPr>
              <w:t>ǀDN-QPAǀ</w:t>
            </w:r>
            <w:proofErr w:type="spellEnd"/>
            <w:r w:rsidR="00390FE9">
              <w:rPr>
                <w:rFonts w:cs="Times New Roman"/>
                <w:sz w:val="20"/>
                <w:szCs w:val="20"/>
              </w:rPr>
              <w:t>/DN)*100]</w:t>
            </w:r>
            <w:r w:rsidR="00190B63">
              <w:rPr>
                <w:rFonts w:cs="Times New Roman"/>
                <w:sz w:val="20"/>
                <w:szCs w:val="20"/>
              </w:rPr>
              <w:t>.</w:t>
            </w:r>
          </w:p>
          <w:p w14:paraId="76248AA9" w14:textId="77777777" w:rsidR="00025827" w:rsidRDefault="00025827" w:rsidP="00B91341">
            <w:pPr>
              <w:pStyle w:val="Nessunaspaziatura"/>
              <w:rPr>
                <w:rFonts w:cs="Times New Roman"/>
                <w:sz w:val="20"/>
                <w:szCs w:val="20"/>
              </w:rPr>
            </w:pPr>
          </w:p>
          <w:p w14:paraId="5CDCDBD8" w14:textId="1E944B7D" w:rsidR="00E657A8" w:rsidRPr="00E657A8" w:rsidRDefault="00025827" w:rsidP="00B91341">
            <w:pPr>
              <w:pStyle w:val="Nessunaspaziatura"/>
              <w:rPr>
                <w:rFonts w:cs="Times New Roman"/>
                <w:sz w:val="20"/>
                <w:szCs w:val="20"/>
              </w:rPr>
            </w:pPr>
            <w:r>
              <w:rPr>
                <w:rFonts w:cs="Times New Roman"/>
                <w:sz w:val="20"/>
                <w:szCs w:val="20"/>
              </w:rPr>
              <w:t>F</w:t>
            </w:r>
            <w:r w:rsidR="00127317">
              <w:rPr>
                <w:rFonts w:cs="Times New Roman"/>
                <w:sz w:val="20"/>
                <w:szCs w:val="20"/>
              </w:rPr>
              <w:t>in dall’inizio dell’analisi si sottoline</w:t>
            </w:r>
            <w:r w:rsidR="00266E54">
              <w:rPr>
                <w:rFonts w:cs="Times New Roman"/>
                <w:sz w:val="20"/>
                <w:szCs w:val="20"/>
              </w:rPr>
              <w:t>a</w:t>
            </w:r>
            <w:r w:rsidR="00127317">
              <w:rPr>
                <w:rFonts w:cs="Times New Roman"/>
                <w:sz w:val="20"/>
                <w:szCs w:val="20"/>
              </w:rPr>
              <w:t xml:space="preserve"> che la stima del trend, ascendente o discendente, su un campione di 3 osservazioni, è statisticamente poco significativa, potendosi trattare di un’oscillazione all’</w:t>
            </w:r>
            <w:r w:rsidR="00266E54">
              <w:rPr>
                <w:rFonts w:cs="Times New Roman"/>
                <w:sz w:val="20"/>
                <w:szCs w:val="20"/>
              </w:rPr>
              <w:t>interno di un andamento</w:t>
            </w:r>
            <w:r w:rsidR="00127317">
              <w:rPr>
                <w:rFonts w:cs="Times New Roman"/>
                <w:sz w:val="20"/>
                <w:szCs w:val="20"/>
              </w:rPr>
              <w:t xml:space="preserve"> che non è evidente. Pur con questo concetto in mente, per alcuni indicatori si è tentato comunque di definire </w:t>
            </w:r>
            <w:r>
              <w:rPr>
                <w:rFonts w:cs="Times New Roman"/>
                <w:sz w:val="20"/>
                <w:szCs w:val="20"/>
              </w:rPr>
              <w:t xml:space="preserve">una ipotesi di </w:t>
            </w:r>
            <w:r w:rsidR="00127317">
              <w:rPr>
                <w:rFonts w:cs="Times New Roman"/>
                <w:sz w:val="20"/>
                <w:szCs w:val="20"/>
              </w:rPr>
              <w:t>trend.</w:t>
            </w:r>
          </w:p>
          <w:p w14:paraId="3A20C364" w14:textId="77777777" w:rsidR="00025827" w:rsidRDefault="00025827" w:rsidP="00B91341">
            <w:pPr>
              <w:pStyle w:val="Nessunaspaziatura"/>
              <w:rPr>
                <w:rFonts w:cs="Times New Roman"/>
                <w:b/>
                <w:sz w:val="20"/>
                <w:szCs w:val="20"/>
              </w:rPr>
            </w:pPr>
          </w:p>
          <w:p w14:paraId="26E5D1A2" w14:textId="49C08568" w:rsidR="001D3E15" w:rsidRPr="006F1B42" w:rsidRDefault="001D3E15" w:rsidP="00B91341">
            <w:pPr>
              <w:pStyle w:val="Nessunaspaziatura"/>
              <w:rPr>
                <w:rFonts w:cs="Times New Roman"/>
                <w:b/>
                <w:sz w:val="20"/>
                <w:szCs w:val="20"/>
              </w:rPr>
            </w:pPr>
            <w:r w:rsidRPr="000D2A76">
              <w:rPr>
                <w:rFonts w:cs="Times New Roman"/>
                <w:b/>
                <w:sz w:val="20"/>
                <w:szCs w:val="20"/>
              </w:rPr>
              <w:t>Indicatori di numerosità:</w:t>
            </w:r>
          </w:p>
          <w:p w14:paraId="123CE2F3" w14:textId="1C3814B2" w:rsidR="001D3E15" w:rsidRDefault="001D3E15" w:rsidP="001D3E15">
            <w:pPr>
              <w:rPr>
                <w:rFonts w:cs="Times New Roman"/>
                <w:color w:val="000000"/>
                <w:sz w:val="20"/>
                <w:szCs w:val="20"/>
                <w:shd w:val="clear" w:color="auto" w:fill="FFFFFF"/>
              </w:rPr>
            </w:pPr>
            <w:r w:rsidRPr="006F1B42">
              <w:rPr>
                <w:rFonts w:cs="Times New Roman"/>
                <w:color w:val="000000"/>
                <w:sz w:val="20"/>
                <w:szCs w:val="20"/>
                <w:shd w:val="clear" w:color="auto" w:fill="FFFFFF"/>
              </w:rPr>
              <w:t>Iscritti per la prima volta a LM</w:t>
            </w:r>
          </w:p>
          <w:tbl>
            <w:tblPr>
              <w:tblStyle w:val="Grigliatabella"/>
              <w:tblW w:w="0" w:type="auto"/>
              <w:tblLook w:val="04A0" w:firstRow="1" w:lastRow="0" w:firstColumn="1" w:lastColumn="0" w:noHBand="0" w:noVBand="1"/>
            </w:tblPr>
            <w:tblGrid>
              <w:gridCol w:w="902"/>
              <w:gridCol w:w="570"/>
              <w:gridCol w:w="571"/>
              <w:gridCol w:w="671"/>
              <w:gridCol w:w="571"/>
              <w:gridCol w:w="772"/>
            </w:tblGrid>
            <w:tr w:rsidR="007D0B79" w14:paraId="3BBAA884" w14:textId="77777777" w:rsidTr="007D0B79">
              <w:tc>
                <w:tcPr>
                  <w:tcW w:w="0" w:type="auto"/>
                </w:tcPr>
                <w:p w14:paraId="79E1A42A" w14:textId="32781B71" w:rsidR="007D0B79" w:rsidRDefault="007D0B79" w:rsidP="001D3E15">
                  <w:pPr>
                    <w:rPr>
                      <w:rFonts w:cs="Times New Roman"/>
                      <w:color w:val="000000"/>
                      <w:sz w:val="20"/>
                      <w:szCs w:val="20"/>
                      <w:shd w:val="clear" w:color="auto" w:fill="FFFFFF"/>
                    </w:rPr>
                  </w:pP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w:t>
                  </w:r>
                </w:p>
              </w:tc>
              <w:tc>
                <w:tcPr>
                  <w:tcW w:w="0" w:type="auto"/>
                </w:tcPr>
                <w:p w14:paraId="6063DC29" w14:textId="6A904A08" w:rsidR="007D0B79" w:rsidRPr="007D0B79" w:rsidRDefault="007D0B79" w:rsidP="001D3E15">
                  <w:pPr>
                    <w:rPr>
                      <w:rFonts w:cs="Times New Roman"/>
                      <w:color w:val="FF0000"/>
                      <w:sz w:val="20"/>
                      <w:szCs w:val="20"/>
                      <w:shd w:val="clear" w:color="auto" w:fill="FFFFFF"/>
                    </w:rPr>
                  </w:pPr>
                  <w:r w:rsidRPr="007D0B79">
                    <w:rPr>
                      <w:rFonts w:cs="Times New Roman"/>
                      <w:color w:val="FF0000"/>
                      <w:sz w:val="20"/>
                      <w:szCs w:val="20"/>
                      <w:shd w:val="clear" w:color="auto" w:fill="FFFFFF"/>
                    </w:rPr>
                    <w:t>QPA</w:t>
                  </w:r>
                </w:p>
              </w:tc>
              <w:tc>
                <w:tcPr>
                  <w:tcW w:w="0" w:type="auto"/>
                </w:tcPr>
                <w:p w14:paraId="7202094D" w14:textId="14B97B7E" w:rsidR="007D0B79" w:rsidRPr="007D0B79" w:rsidRDefault="007D0B79" w:rsidP="001D3E15">
                  <w:pPr>
                    <w:rPr>
                      <w:rFonts w:cs="Times New Roman"/>
                      <w:color w:val="0070C0"/>
                      <w:sz w:val="20"/>
                      <w:szCs w:val="20"/>
                      <w:shd w:val="clear" w:color="auto" w:fill="FFFFFF"/>
                    </w:rPr>
                  </w:pPr>
                  <w:r w:rsidRPr="007D0B79">
                    <w:rPr>
                      <w:rFonts w:cs="Times New Roman"/>
                      <w:color w:val="0070C0"/>
                      <w:sz w:val="20"/>
                      <w:szCs w:val="20"/>
                      <w:shd w:val="clear" w:color="auto" w:fill="FFFFFF"/>
                    </w:rPr>
                    <w:t>NE</w:t>
                  </w:r>
                </w:p>
              </w:tc>
              <w:tc>
                <w:tcPr>
                  <w:tcW w:w="0" w:type="auto"/>
                </w:tcPr>
                <w:p w14:paraId="532BCB34" w14:textId="4F1B04B1" w:rsidR="007D0B79" w:rsidRDefault="007D0B79" w:rsidP="001D3E15">
                  <w:pPr>
                    <w:rPr>
                      <w:rFonts w:cs="Times New Roman"/>
                      <w:color w:val="000000"/>
                      <w:sz w:val="20"/>
                      <w:szCs w:val="20"/>
                      <w:shd w:val="clear" w:color="auto" w:fill="FFFFFF"/>
                    </w:rPr>
                  </w:pPr>
                  <w:proofErr w:type="gramStart"/>
                  <w:r>
                    <w:rPr>
                      <w:rFonts w:cs="Times New Roman"/>
                      <w:color w:val="000000"/>
                      <w:sz w:val="20"/>
                      <w:szCs w:val="20"/>
                      <w:shd w:val="clear" w:color="auto" w:fill="FFFFFF"/>
                    </w:rPr>
                    <w:t>a</w:t>
                  </w:r>
                  <w:proofErr w:type="gramEnd"/>
                  <w:r>
                    <w:rPr>
                      <w:rFonts w:cs="Times New Roman"/>
                      <w:color w:val="000000"/>
                      <w:sz w:val="20"/>
                      <w:szCs w:val="20"/>
                      <w:shd w:val="clear" w:color="auto" w:fill="FFFFFF"/>
                    </w:rPr>
                    <w:t xml:space="preserve"> (%)</w:t>
                  </w:r>
                </w:p>
              </w:tc>
              <w:tc>
                <w:tcPr>
                  <w:tcW w:w="0" w:type="auto"/>
                </w:tcPr>
                <w:p w14:paraId="521F6A06" w14:textId="2F33D7B8" w:rsidR="007D0B79" w:rsidRPr="007D0B79" w:rsidRDefault="007D0B79" w:rsidP="001D3E15">
                  <w:pPr>
                    <w:rPr>
                      <w:rFonts w:cs="Times New Roman"/>
                      <w:color w:val="00B050"/>
                      <w:sz w:val="20"/>
                      <w:szCs w:val="20"/>
                      <w:shd w:val="clear" w:color="auto" w:fill="FFFFFF"/>
                    </w:rPr>
                  </w:pPr>
                  <w:r w:rsidRPr="007D0B79">
                    <w:rPr>
                      <w:rFonts w:cs="Times New Roman"/>
                      <w:color w:val="00B050"/>
                      <w:sz w:val="20"/>
                      <w:szCs w:val="20"/>
                      <w:shd w:val="clear" w:color="auto" w:fill="FFFFFF"/>
                    </w:rPr>
                    <w:t>DN</w:t>
                  </w:r>
                </w:p>
              </w:tc>
              <w:tc>
                <w:tcPr>
                  <w:tcW w:w="0" w:type="auto"/>
                </w:tcPr>
                <w:p w14:paraId="1A3343BF" w14:textId="3BE03DDA" w:rsidR="007D0B79" w:rsidRDefault="007D0B79" w:rsidP="001D3E15">
                  <w:pPr>
                    <w:rPr>
                      <w:rFonts w:cs="Times New Roman"/>
                      <w:color w:val="000000"/>
                      <w:sz w:val="20"/>
                      <w:szCs w:val="20"/>
                      <w:shd w:val="clear" w:color="auto" w:fill="FFFFFF"/>
                    </w:rPr>
                  </w:pPr>
                  <w:proofErr w:type="gramStart"/>
                  <w:r>
                    <w:rPr>
                      <w:rFonts w:cs="Times New Roman"/>
                      <w:color w:val="000000"/>
                      <w:sz w:val="20"/>
                      <w:szCs w:val="20"/>
                      <w:shd w:val="clear" w:color="auto" w:fill="FFFFFF"/>
                    </w:rPr>
                    <w:t>b</w:t>
                  </w:r>
                  <w:proofErr w:type="gramEnd"/>
                  <w:r>
                    <w:rPr>
                      <w:rFonts w:cs="Times New Roman"/>
                      <w:color w:val="000000"/>
                      <w:sz w:val="20"/>
                      <w:szCs w:val="20"/>
                      <w:shd w:val="clear" w:color="auto" w:fill="FFFFFF"/>
                    </w:rPr>
                    <w:t xml:space="preserve"> (%)</w:t>
                  </w:r>
                </w:p>
              </w:tc>
            </w:tr>
            <w:tr w:rsidR="007D0B79" w14:paraId="5B95552B" w14:textId="77777777" w:rsidTr="007D0B79">
              <w:tc>
                <w:tcPr>
                  <w:tcW w:w="0" w:type="auto"/>
                </w:tcPr>
                <w:p w14:paraId="02DF974A" w14:textId="4CCB5E22" w:rsidR="007D0B79" w:rsidRDefault="007D0B79" w:rsidP="001D3E15">
                  <w:pPr>
                    <w:rPr>
                      <w:rFonts w:cs="Times New Roman"/>
                      <w:color w:val="000000"/>
                      <w:sz w:val="20"/>
                      <w:szCs w:val="20"/>
                      <w:shd w:val="clear" w:color="auto" w:fill="FFFFFF"/>
                    </w:rPr>
                  </w:pPr>
                  <w:r>
                    <w:rPr>
                      <w:rFonts w:cs="Times New Roman"/>
                      <w:color w:val="000000"/>
                      <w:sz w:val="20"/>
                      <w:szCs w:val="20"/>
                      <w:shd w:val="clear" w:color="auto" w:fill="FFFFFF"/>
                    </w:rPr>
                    <w:t>2013</w:t>
                  </w:r>
                  <w:r w:rsidR="00BC551C">
                    <w:rPr>
                      <w:rFonts w:cs="Times New Roman"/>
                      <w:color w:val="000000"/>
                      <w:sz w:val="20"/>
                      <w:szCs w:val="20"/>
                      <w:shd w:val="clear" w:color="auto" w:fill="FFFFFF"/>
                    </w:rPr>
                    <w:t>/14</w:t>
                  </w:r>
                </w:p>
              </w:tc>
              <w:tc>
                <w:tcPr>
                  <w:tcW w:w="0" w:type="auto"/>
                </w:tcPr>
                <w:p w14:paraId="56BBA25C" w14:textId="3C751183" w:rsidR="007D0B79" w:rsidRPr="007D0B79" w:rsidRDefault="007D0B79" w:rsidP="001D3E15">
                  <w:pPr>
                    <w:rPr>
                      <w:rFonts w:cs="Times New Roman"/>
                      <w:color w:val="FF0000"/>
                      <w:sz w:val="20"/>
                      <w:szCs w:val="20"/>
                      <w:shd w:val="clear" w:color="auto" w:fill="FFFFFF"/>
                    </w:rPr>
                  </w:pPr>
                  <w:r w:rsidRPr="007D0B79">
                    <w:rPr>
                      <w:rFonts w:cs="Times New Roman"/>
                      <w:color w:val="FF0000"/>
                      <w:sz w:val="20"/>
                      <w:szCs w:val="20"/>
                      <w:shd w:val="clear" w:color="auto" w:fill="FFFFFF"/>
                    </w:rPr>
                    <w:t>32</w:t>
                  </w:r>
                </w:p>
              </w:tc>
              <w:tc>
                <w:tcPr>
                  <w:tcW w:w="0" w:type="auto"/>
                </w:tcPr>
                <w:p w14:paraId="77509144" w14:textId="2AC34CB8" w:rsidR="007D0B79" w:rsidRPr="007D0B79" w:rsidRDefault="007D0B79" w:rsidP="001D3E15">
                  <w:pPr>
                    <w:rPr>
                      <w:rFonts w:cs="Times New Roman"/>
                      <w:color w:val="0070C0"/>
                      <w:sz w:val="20"/>
                      <w:szCs w:val="20"/>
                      <w:shd w:val="clear" w:color="auto" w:fill="FFFFFF"/>
                    </w:rPr>
                  </w:pPr>
                  <w:r w:rsidRPr="007D0B79">
                    <w:rPr>
                      <w:rFonts w:cs="Times New Roman"/>
                      <w:color w:val="0070C0"/>
                      <w:sz w:val="20"/>
                      <w:szCs w:val="20"/>
                      <w:shd w:val="clear" w:color="auto" w:fill="FFFFFF"/>
                    </w:rPr>
                    <w:t>33.3</w:t>
                  </w:r>
                </w:p>
              </w:tc>
              <w:tc>
                <w:tcPr>
                  <w:tcW w:w="0" w:type="auto"/>
                </w:tcPr>
                <w:p w14:paraId="68E1D97C" w14:textId="1ACC05B3" w:rsidR="007D0B79" w:rsidRDefault="00574918" w:rsidP="007D0B79">
                  <w:pPr>
                    <w:jc w:val="right"/>
                    <w:rPr>
                      <w:rFonts w:cs="Times New Roman"/>
                      <w:color w:val="000000"/>
                      <w:sz w:val="20"/>
                      <w:szCs w:val="20"/>
                      <w:shd w:val="clear" w:color="auto" w:fill="FFFFFF"/>
                    </w:rPr>
                  </w:pPr>
                  <w:r>
                    <w:rPr>
                      <w:rFonts w:cs="Times New Roman"/>
                      <w:color w:val="000000"/>
                      <w:sz w:val="20"/>
                      <w:szCs w:val="20"/>
                      <w:shd w:val="clear" w:color="auto" w:fill="FFFFFF"/>
                    </w:rPr>
                    <w:t>-3.9</w:t>
                  </w:r>
                </w:p>
              </w:tc>
              <w:tc>
                <w:tcPr>
                  <w:tcW w:w="0" w:type="auto"/>
                </w:tcPr>
                <w:p w14:paraId="3B614695" w14:textId="72E78CA0" w:rsidR="007D0B79" w:rsidRPr="007D0B79" w:rsidRDefault="007D0B79" w:rsidP="001D3E15">
                  <w:pPr>
                    <w:rPr>
                      <w:rFonts w:cs="Times New Roman"/>
                      <w:color w:val="00B050"/>
                      <w:sz w:val="20"/>
                      <w:szCs w:val="20"/>
                      <w:shd w:val="clear" w:color="auto" w:fill="FFFFFF"/>
                    </w:rPr>
                  </w:pPr>
                  <w:r w:rsidRPr="007D0B79">
                    <w:rPr>
                      <w:rFonts w:cs="Times New Roman"/>
                      <w:color w:val="00B050"/>
                      <w:sz w:val="20"/>
                      <w:szCs w:val="20"/>
                      <w:shd w:val="clear" w:color="auto" w:fill="FFFFFF"/>
                    </w:rPr>
                    <w:t>26.0</w:t>
                  </w:r>
                </w:p>
              </w:tc>
              <w:tc>
                <w:tcPr>
                  <w:tcW w:w="0" w:type="auto"/>
                </w:tcPr>
                <w:p w14:paraId="1DDDA87C" w14:textId="26DD9D0D" w:rsidR="007D0B79" w:rsidRDefault="00390FE9" w:rsidP="00477EE4">
                  <w:pPr>
                    <w:jc w:val="right"/>
                    <w:rPr>
                      <w:rFonts w:cs="Times New Roman"/>
                      <w:color w:val="000000"/>
                      <w:sz w:val="20"/>
                      <w:szCs w:val="20"/>
                      <w:shd w:val="clear" w:color="auto" w:fill="FFFFFF"/>
                    </w:rPr>
                  </w:pPr>
                  <w:r>
                    <w:rPr>
                      <w:rFonts w:cs="Times New Roman"/>
                      <w:color w:val="000000"/>
                      <w:sz w:val="20"/>
                      <w:szCs w:val="20"/>
                      <w:shd w:val="clear" w:color="auto" w:fill="FFFFFF"/>
                    </w:rPr>
                    <w:t>+23.1</w:t>
                  </w:r>
                </w:p>
              </w:tc>
            </w:tr>
            <w:tr w:rsidR="007D0B79" w14:paraId="57D503A1" w14:textId="77777777" w:rsidTr="007D0B79">
              <w:tc>
                <w:tcPr>
                  <w:tcW w:w="0" w:type="auto"/>
                </w:tcPr>
                <w:p w14:paraId="0AF12E56" w14:textId="30E72262" w:rsidR="007D0B79" w:rsidRDefault="007D0B79" w:rsidP="001D3E15">
                  <w:pPr>
                    <w:rPr>
                      <w:rFonts w:cs="Times New Roman"/>
                      <w:color w:val="000000"/>
                      <w:sz w:val="20"/>
                      <w:szCs w:val="20"/>
                      <w:shd w:val="clear" w:color="auto" w:fill="FFFFFF"/>
                    </w:rPr>
                  </w:pPr>
                  <w:r>
                    <w:rPr>
                      <w:rFonts w:cs="Times New Roman"/>
                      <w:color w:val="000000"/>
                      <w:sz w:val="20"/>
                      <w:szCs w:val="20"/>
                      <w:shd w:val="clear" w:color="auto" w:fill="FFFFFF"/>
                    </w:rPr>
                    <w:t>2014</w:t>
                  </w:r>
                  <w:r w:rsidR="00BC551C">
                    <w:rPr>
                      <w:rFonts w:cs="Times New Roman"/>
                      <w:color w:val="000000"/>
                      <w:sz w:val="20"/>
                      <w:szCs w:val="20"/>
                      <w:shd w:val="clear" w:color="auto" w:fill="FFFFFF"/>
                    </w:rPr>
                    <w:t>/15</w:t>
                  </w:r>
                </w:p>
              </w:tc>
              <w:tc>
                <w:tcPr>
                  <w:tcW w:w="0" w:type="auto"/>
                </w:tcPr>
                <w:p w14:paraId="618B594E" w14:textId="722DAB0C" w:rsidR="007D0B79" w:rsidRPr="007D0B79" w:rsidRDefault="007D0B79" w:rsidP="001D3E15">
                  <w:pPr>
                    <w:rPr>
                      <w:rFonts w:cs="Times New Roman"/>
                      <w:color w:val="FF0000"/>
                      <w:sz w:val="20"/>
                      <w:szCs w:val="20"/>
                      <w:shd w:val="clear" w:color="auto" w:fill="FFFFFF"/>
                    </w:rPr>
                  </w:pPr>
                  <w:r w:rsidRPr="007D0B79">
                    <w:rPr>
                      <w:rFonts w:cs="Times New Roman"/>
                      <w:color w:val="FF0000"/>
                      <w:sz w:val="20"/>
                      <w:szCs w:val="20"/>
                      <w:shd w:val="clear" w:color="auto" w:fill="FFFFFF"/>
                    </w:rPr>
                    <w:t>63</w:t>
                  </w:r>
                </w:p>
              </w:tc>
              <w:tc>
                <w:tcPr>
                  <w:tcW w:w="0" w:type="auto"/>
                </w:tcPr>
                <w:p w14:paraId="39EDEACA" w14:textId="2162EE4F" w:rsidR="007D0B79" w:rsidRPr="007D0B79" w:rsidRDefault="007D0B79" w:rsidP="001D3E15">
                  <w:pPr>
                    <w:rPr>
                      <w:rFonts w:cs="Times New Roman"/>
                      <w:color w:val="0070C0"/>
                      <w:sz w:val="20"/>
                      <w:szCs w:val="20"/>
                      <w:shd w:val="clear" w:color="auto" w:fill="FFFFFF"/>
                    </w:rPr>
                  </w:pPr>
                  <w:r w:rsidRPr="007D0B79">
                    <w:rPr>
                      <w:rFonts w:cs="Times New Roman"/>
                      <w:color w:val="0070C0"/>
                      <w:sz w:val="20"/>
                      <w:szCs w:val="20"/>
                      <w:shd w:val="clear" w:color="auto" w:fill="FFFFFF"/>
                    </w:rPr>
                    <w:t>35.5</w:t>
                  </w:r>
                </w:p>
              </w:tc>
              <w:tc>
                <w:tcPr>
                  <w:tcW w:w="0" w:type="auto"/>
                </w:tcPr>
                <w:p w14:paraId="77551EF9" w14:textId="4A427ADD" w:rsidR="007D0B79" w:rsidRDefault="007D0B79" w:rsidP="00390FE9">
                  <w:pPr>
                    <w:jc w:val="right"/>
                    <w:rPr>
                      <w:rFonts w:cs="Times New Roman"/>
                      <w:color w:val="000000"/>
                      <w:sz w:val="20"/>
                      <w:szCs w:val="20"/>
                      <w:shd w:val="clear" w:color="auto" w:fill="FFFFFF"/>
                    </w:rPr>
                  </w:pPr>
                  <w:r>
                    <w:rPr>
                      <w:rFonts w:cs="Times New Roman"/>
                      <w:color w:val="000000"/>
                      <w:sz w:val="20"/>
                      <w:szCs w:val="20"/>
                      <w:shd w:val="clear" w:color="auto" w:fill="FFFFFF"/>
                    </w:rPr>
                    <w:t>+</w:t>
                  </w:r>
                  <w:r w:rsidR="00390FE9">
                    <w:rPr>
                      <w:rFonts w:cs="Times New Roman"/>
                      <w:color w:val="000000"/>
                      <w:sz w:val="20"/>
                      <w:szCs w:val="20"/>
                      <w:shd w:val="clear" w:color="auto" w:fill="FFFFFF"/>
                    </w:rPr>
                    <w:t>77.5</w:t>
                  </w:r>
                </w:p>
              </w:tc>
              <w:tc>
                <w:tcPr>
                  <w:tcW w:w="0" w:type="auto"/>
                </w:tcPr>
                <w:p w14:paraId="17921D43" w14:textId="380ACDB6" w:rsidR="007D0B79" w:rsidRPr="007D0B79" w:rsidRDefault="007D0B79" w:rsidP="001D3E15">
                  <w:pPr>
                    <w:rPr>
                      <w:rFonts w:cs="Times New Roman"/>
                      <w:color w:val="00B050"/>
                      <w:sz w:val="20"/>
                      <w:szCs w:val="20"/>
                      <w:shd w:val="clear" w:color="auto" w:fill="FFFFFF"/>
                    </w:rPr>
                  </w:pPr>
                  <w:r w:rsidRPr="007D0B79">
                    <w:rPr>
                      <w:rFonts w:cs="Times New Roman"/>
                      <w:color w:val="00B050"/>
                      <w:sz w:val="20"/>
                      <w:szCs w:val="20"/>
                      <w:shd w:val="clear" w:color="auto" w:fill="FFFFFF"/>
                    </w:rPr>
                    <w:t>26.4</w:t>
                  </w:r>
                </w:p>
              </w:tc>
              <w:tc>
                <w:tcPr>
                  <w:tcW w:w="0" w:type="auto"/>
                </w:tcPr>
                <w:p w14:paraId="5B794EE8" w14:textId="471632D2" w:rsidR="007D0B79" w:rsidRDefault="00477EE4" w:rsidP="00477EE4">
                  <w:pPr>
                    <w:jc w:val="right"/>
                    <w:rPr>
                      <w:rFonts w:cs="Times New Roman"/>
                      <w:color w:val="000000"/>
                      <w:sz w:val="20"/>
                      <w:szCs w:val="20"/>
                      <w:shd w:val="clear" w:color="auto" w:fill="FFFFFF"/>
                    </w:rPr>
                  </w:pPr>
                  <w:r>
                    <w:rPr>
                      <w:rFonts w:cs="Times New Roman"/>
                      <w:color w:val="000000"/>
                      <w:sz w:val="20"/>
                      <w:szCs w:val="20"/>
                      <w:shd w:val="clear" w:color="auto" w:fill="FFFFFF"/>
                    </w:rPr>
                    <w:t>+138.6</w:t>
                  </w:r>
                </w:p>
              </w:tc>
            </w:tr>
            <w:tr w:rsidR="007D0B79" w14:paraId="0136E83D" w14:textId="77777777" w:rsidTr="007D0B79">
              <w:tc>
                <w:tcPr>
                  <w:tcW w:w="0" w:type="auto"/>
                </w:tcPr>
                <w:p w14:paraId="21F9202A" w14:textId="2E1ECFE3" w:rsidR="007D0B79" w:rsidRDefault="007D0B79" w:rsidP="001D3E15">
                  <w:pPr>
                    <w:rPr>
                      <w:rFonts w:cs="Times New Roman"/>
                      <w:color w:val="000000"/>
                      <w:sz w:val="20"/>
                      <w:szCs w:val="20"/>
                      <w:shd w:val="clear" w:color="auto" w:fill="FFFFFF"/>
                    </w:rPr>
                  </w:pPr>
                  <w:r>
                    <w:rPr>
                      <w:rFonts w:cs="Times New Roman"/>
                      <w:color w:val="000000"/>
                      <w:sz w:val="20"/>
                      <w:szCs w:val="20"/>
                      <w:shd w:val="clear" w:color="auto" w:fill="FFFFFF"/>
                    </w:rPr>
                    <w:t>2015</w:t>
                  </w:r>
                  <w:r w:rsidR="00BC551C">
                    <w:rPr>
                      <w:rFonts w:cs="Times New Roman"/>
                      <w:color w:val="000000"/>
                      <w:sz w:val="20"/>
                      <w:szCs w:val="20"/>
                      <w:shd w:val="clear" w:color="auto" w:fill="FFFFFF"/>
                    </w:rPr>
                    <w:t>/16</w:t>
                  </w:r>
                </w:p>
              </w:tc>
              <w:tc>
                <w:tcPr>
                  <w:tcW w:w="0" w:type="auto"/>
                </w:tcPr>
                <w:p w14:paraId="6D53BB94" w14:textId="5D07F11B" w:rsidR="007D0B79" w:rsidRPr="007D0B79" w:rsidRDefault="007D0B79" w:rsidP="001D3E15">
                  <w:pPr>
                    <w:rPr>
                      <w:rFonts w:cs="Times New Roman"/>
                      <w:color w:val="FF0000"/>
                      <w:sz w:val="20"/>
                      <w:szCs w:val="20"/>
                      <w:shd w:val="clear" w:color="auto" w:fill="FFFFFF"/>
                    </w:rPr>
                  </w:pPr>
                  <w:r w:rsidRPr="007D0B79">
                    <w:rPr>
                      <w:rFonts w:cs="Times New Roman"/>
                      <w:color w:val="FF0000"/>
                      <w:sz w:val="20"/>
                      <w:szCs w:val="20"/>
                      <w:shd w:val="clear" w:color="auto" w:fill="FFFFFF"/>
                    </w:rPr>
                    <w:t>40</w:t>
                  </w:r>
                </w:p>
              </w:tc>
              <w:tc>
                <w:tcPr>
                  <w:tcW w:w="0" w:type="auto"/>
                </w:tcPr>
                <w:p w14:paraId="4050122E" w14:textId="6B5D20C4" w:rsidR="007D0B79" w:rsidRPr="007D0B79" w:rsidRDefault="007D0B79" w:rsidP="001D3E15">
                  <w:pPr>
                    <w:rPr>
                      <w:rFonts w:cs="Times New Roman"/>
                      <w:color w:val="0070C0"/>
                      <w:sz w:val="20"/>
                      <w:szCs w:val="20"/>
                      <w:shd w:val="clear" w:color="auto" w:fill="FFFFFF"/>
                    </w:rPr>
                  </w:pPr>
                  <w:r w:rsidRPr="007D0B79">
                    <w:rPr>
                      <w:rFonts w:cs="Times New Roman"/>
                      <w:color w:val="0070C0"/>
                      <w:sz w:val="20"/>
                      <w:szCs w:val="20"/>
                      <w:shd w:val="clear" w:color="auto" w:fill="FFFFFF"/>
                    </w:rPr>
                    <w:t>34.6</w:t>
                  </w:r>
                </w:p>
              </w:tc>
              <w:tc>
                <w:tcPr>
                  <w:tcW w:w="0" w:type="auto"/>
                </w:tcPr>
                <w:p w14:paraId="5AD63A76" w14:textId="38ED8BC3" w:rsidR="007D0B79" w:rsidRDefault="00390FE9" w:rsidP="007D0B79">
                  <w:pPr>
                    <w:jc w:val="right"/>
                    <w:rPr>
                      <w:rFonts w:cs="Times New Roman"/>
                      <w:color w:val="000000"/>
                      <w:sz w:val="20"/>
                      <w:szCs w:val="20"/>
                      <w:shd w:val="clear" w:color="auto" w:fill="FFFFFF"/>
                    </w:rPr>
                  </w:pPr>
                  <w:r>
                    <w:rPr>
                      <w:rFonts w:cs="Times New Roman"/>
                      <w:color w:val="000000"/>
                      <w:sz w:val="20"/>
                      <w:szCs w:val="20"/>
                      <w:shd w:val="clear" w:color="auto" w:fill="FFFFFF"/>
                    </w:rPr>
                    <w:t>+15.6</w:t>
                  </w:r>
                </w:p>
              </w:tc>
              <w:tc>
                <w:tcPr>
                  <w:tcW w:w="0" w:type="auto"/>
                </w:tcPr>
                <w:p w14:paraId="678DB335" w14:textId="11829510" w:rsidR="007D0B79" w:rsidRPr="007D0B79" w:rsidRDefault="007D0B79" w:rsidP="001D3E15">
                  <w:pPr>
                    <w:rPr>
                      <w:rFonts w:cs="Times New Roman"/>
                      <w:color w:val="00B050"/>
                      <w:sz w:val="20"/>
                      <w:szCs w:val="20"/>
                      <w:shd w:val="clear" w:color="auto" w:fill="FFFFFF"/>
                    </w:rPr>
                  </w:pPr>
                  <w:r w:rsidRPr="007D0B79">
                    <w:rPr>
                      <w:rFonts w:cs="Times New Roman"/>
                      <w:color w:val="00B050"/>
                      <w:sz w:val="20"/>
                      <w:szCs w:val="20"/>
                      <w:shd w:val="clear" w:color="auto" w:fill="FFFFFF"/>
                    </w:rPr>
                    <w:t>25.0</w:t>
                  </w:r>
                </w:p>
              </w:tc>
              <w:tc>
                <w:tcPr>
                  <w:tcW w:w="0" w:type="auto"/>
                </w:tcPr>
                <w:p w14:paraId="4220D923" w14:textId="39A88891" w:rsidR="007D0B79" w:rsidRDefault="00477EE4" w:rsidP="00477EE4">
                  <w:pPr>
                    <w:jc w:val="right"/>
                    <w:rPr>
                      <w:rFonts w:cs="Times New Roman"/>
                      <w:color w:val="000000"/>
                      <w:sz w:val="20"/>
                      <w:szCs w:val="20"/>
                      <w:shd w:val="clear" w:color="auto" w:fill="FFFFFF"/>
                    </w:rPr>
                  </w:pPr>
                  <w:r>
                    <w:rPr>
                      <w:rFonts w:cs="Times New Roman"/>
                      <w:color w:val="000000"/>
                      <w:sz w:val="20"/>
                      <w:szCs w:val="20"/>
                      <w:shd w:val="clear" w:color="auto" w:fill="FFFFFF"/>
                    </w:rPr>
                    <w:t>+60.0</w:t>
                  </w:r>
                </w:p>
              </w:tc>
            </w:tr>
          </w:tbl>
          <w:p w14:paraId="5E1B5EFA" w14:textId="43C80902" w:rsidR="00BC551C" w:rsidRDefault="00477EE4" w:rsidP="001D3E15">
            <w:pPr>
              <w:rPr>
                <w:rFonts w:cs="Times New Roman"/>
                <w:color w:val="000000"/>
                <w:sz w:val="20"/>
                <w:szCs w:val="20"/>
                <w:shd w:val="clear" w:color="auto" w:fill="FFFFFF"/>
              </w:rPr>
            </w:pPr>
            <w:r>
              <w:rPr>
                <w:rFonts w:cs="Times New Roman"/>
                <w:color w:val="000000"/>
                <w:sz w:val="20"/>
                <w:szCs w:val="20"/>
                <w:shd w:val="clear" w:color="auto" w:fill="FFFFFF"/>
              </w:rPr>
              <w:t xml:space="preserve">L’elaborazione del dato, come si vede dalla tabella soprastante, mette in evidenza come </w:t>
            </w:r>
            <w:r w:rsidR="00175957">
              <w:rPr>
                <w:rFonts w:cs="Times New Roman"/>
                <w:color w:val="000000"/>
                <w:sz w:val="20"/>
                <w:szCs w:val="20"/>
                <w:shd w:val="clear" w:color="auto" w:fill="FFFFFF"/>
              </w:rPr>
              <w:t>il numero de</w:t>
            </w:r>
            <w:r>
              <w:rPr>
                <w:rFonts w:cs="Times New Roman"/>
                <w:color w:val="000000"/>
                <w:sz w:val="20"/>
                <w:szCs w:val="20"/>
                <w:shd w:val="clear" w:color="auto" w:fill="FFFFFF"/>
              </w:rPr>
              <w:t>gli iscritti (per la prima volta)</w:t>
            </w:r>
            <w:r w:rsidR="00175957">
              <w:rPr>
                <w:rFonts w:cs="Times New Roman"/>
                <w:color w:val="000000"/>
                <w:sz w:val="20"/>
                <w:szCs w:val="20"/>
                <w:shd w:val="clear" w:color="auto" w:fill="FFFFFF"/>
              </w:rPr>
              <w:t xml:space="preserve"> alla LM QPA sia</w:t>
            </w:r>
            <w:r w:rsidR="00B5562E">
              <w:rPr>
                <w:rFonts w:cs="Times New Roman"/>
                <w:color w:val="000000"/>
                <w:sz w:val="20"/>
                <w:szCs w:val="20"/>
                <w:shd w:val="clear" w:color="auto" w:fill="FFFFFF"/>
              </w:rPr>
              <w:t xml:space="preserve"> sempre maggiore</w:t>
            </w:r>
            <w:r>
              <w:rPr>
                <w:rFonts w:cs="Times New Roman"/>
                <w:color w:val="000000"/>
                <w:sz w:val="20"/>
                <w:szCs w:val="20"/>
                <w:shd w:val="clear" w:color="auto" w:fill="FFFFFF"/>
              </w:rPr>
              <w:t xml:space="preserve"> rispetto ai dati di confronto, tranne che per l’</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xml:space="preserve">. 2013/14, nel quale gli iscritti sono </w:t>
            </w:r>
            <w:r w:rsidR="00EB4F2D">
              <w:rPr>
                <w:rFonts w:cs="Times New Roman"/>
                <w:color w:val="000000"/>
                <w:sz w:val="20"/>
                <w:szCs w:val="20"/>
                <w:shd w:val="clear" w:color="auto" w:fill="FFFFFF"/>
              </w:rPr>
              <w:t>stati inferiori del 3.9</w:t>
            </w:r>
            <w:r>
              <w:rPr>
                <w:rFonts w:cs="Times New Roman"/>
                <w:color w:val="000000"/>
                <w:sz w:val="20"/>
                <w:szCs w:val="20"/>
                <w:shd w:val="clear" w:color="auto" w:fill="FFFFFF"/>
              </w:rPr>
              <w:t>% rispetto alla media dell’area geografica.</w:t>
            </w:r>
            <w:r w:rsidR="000D2A76">
              <w:rPr>
                <w:rFonts w:cs="Times New Roman"/>
                <w:color w:val="000000"/>
                <w:sz w:val="20"/>
                <w:szCs w:val="20"/>
                <w:shd w:val="clear" w:color="auto" w:fill="FFFFFF"/>
              </w:rPr>
              <w:t xml:space="preserve"> </w:t>
            </w:r>
            <w:r>
              <w:rPr>
                <w:rFonts w:cs="Times New Roman"/>
                <w:color w:val="000000"/>
                <w:sz w:val="20"/>
                <w:szCs w:val="20"/>
                <w:shd w:val="clear" w:color="auto" w:fill="FFFFFF"/>
              </w:rPr>
              <w:t>Il notevole incremento relativo al 2014/15 è spiegabile con</w:t>
            </w:r>
            <w:r w:rsidR="00BC551C">
              <w:rPr>
                <w:rFonts w:cs="Times New Roman"/>
                <w:color w:val="000000"/>
                <w:sz w:val="20"/>
                <w:szCs w:val="20"/>
                <w:shd w:val="clear" w:color="auto" w:fill="FFFFFF"/>
              </w:rPr>
              <w:t xml:space="preserve"> la creazione della laurea inter</w:t>
            </w:r>
            <w:r>
              <w:rPr>
                <w:rFonts w:cs="Times New Roman"/>
                <w:color w:val="000000"/>
                <w:sz w:val="20"/>
                <w:szCs w:val="20"/>
                <w:shd w:val="clear" w:color="auto" w:fill="FFFFFF"/>
              </w:rPr>
              <w:t>-ateneo tra le Università di Ferrara, Trento</w:t>
            </w:r>
            <w:r w:rsidR="00BC551C">
              <w:rPr>
                <w:rFonts w:cs="Times New Roman"/>
                <w:color w:val="000000"/>
                <w:sz w:val="20"/>
                <w:szCs w:val="20"/>
                <w:shd w:val="clear" w:color="auto" w:fill="FFFFFF"/>
              </w:rPr>
              <w:t>,</w:t>
            </w:r>
            <w:r>
              <w:rPr>
                <w:rFonts w:cs="Times New Roman"/>
                <w:color w:val="000000"/>
                <w:sz w:val="20"/>
                <w:szCs w:val="20"/>
                <w:shd w:val="clear" w:color="auto" w:fill="FFFFFF"/>
              </w:rPr>
              <w:t xml:space="preserve"> Verona e Modena-Reggio Emilia</w:t>
            </w:r>
            <w:r w:rsidR="00BC551C">
              <w:rPr>
                <w:rFonts w:cs="Times New Roman"/>
                <w:color w:val="000000"/>
                <w:sz w:val="20"/>
                <w:szCs w:val="20"/>
                <w:shd w:val="clear" w:color="auto" w:fill="FFFFFF"/>
              </w:rPr>
              <w:t xml:space="preserve"> (+96.9%), che ha sostituito la LS di</w:t>
            </w:r>
            <w:r w:rsidR="00E47018">
              <w:rPr>
                <w:rFonts w:cs="Times New Roman"/>
                <w:color w:val="000000"/>
                <w:sz w:val="20"/>
                <w:szCs w:val="20"/>
                <w:shd w:val="clear" w:color="auto" w:fill="FFFFFF"/>
              </w:rPr>
              <w:t xml:space="preserve"> Scienze preistoriche</w:t>
            </w:r>
            <w:r w:rsidR="00BC551C">
              <w:rPr>
                <w:rFonts w:cs="Times New Roman"/>
                <w:color w:val="000000"/>
                <w:sz w:val="20"/>
                <w:szCs w:val="20"/>
                <w:shd w:val="clear" w:color="auto" w:fill="FFFFFF"/>
              </w:rPr>
              <w:t xml:space="preserve"> </w:t>
            </w:r>
            <w:r w:rsidR="00E47018">
              <w:rPr>
                <w:rFonts w:cs="Times New Roman"/>
                <w:color w:val="000000"/>
                <w:sz w:val="20"/>
                <w:szCs w:val="20"/>
                <w:shd w:val="clear" w:color="auto" w:fill="FFFFFF"/>
              </w:rPr>
              <w:t>inter-ateneo</w:t>
            </w:r>
            <w:r w:rsidR="00BC551C">
              <w:rPr>
                <w:rFonts w:cs="Times New Roman"/>
                <w:color w:val="000000"/>
                <w:sz w:val="20"/>
                <w:szCs w:val="20"/>
                <w:shd w:val="clear" w:color="auto" w:fill="FFFFFF"/>
              </w:rPr>
              <w:t xml:space="preserve"> con l’Università di Modena-Reggio Emilia.</w:t>
            </w:r>
            <w:r w:rsidR="0031040B">
              <w:rPr>
                <w:rFonts w:cs="Times New Roman"/>
                <w:color w:val="000000"/>
                <w:sz w:val="20"/>
                <w:szCs w:val="20"/>
                <w:shd w:val="clear" w:color="auto" w:fill="FFFFFF"/>
              </w:rPr>
              <w:t xml:space="preserve"> </w:t>
            </w:r>
            <w:r w:rsidR="007F269E">
              <w:rPr>
                <w:rFonts w:cs="Times New Roman"/>
                <w:color w:val="000000"/>
                <w:sz w:val="20"/>
                <w:szCs w:val="20"/>
                <w:shd w:val="clear" w:color="auto" w:fill="FFFFFF"/>
              </w:rPr>
              <w:t>Pur nell’ambito di una percentuale sempre positiva rispetto al contesto nazionale, l</w:t>
            </w:r>
            <w:r w:rsidR="00BC551C">
              <w:rPr>
                <w:rFonts w:cs="Times New Roman"/>
                <w:color w:val="000000"/>
                <w:sz w:val="20"/>
                <w:szCs w:val="20"/>
                <w:shd w:val="clear" w:color="auto" w:fill="FFFFFF"/>
              </w:rPr>
              <w:t>’</w:t>
            </w:r>
            <w:proofErr w:type="spellStart"/>
            <w:r w:rsidR="00BC551C">
              <w:rPr>
                <w:rFonts w:cs="Times New Roman"/>
                <w:color w:val="000000"/>
                <w:sz w:val="20"/>
                <w:szCs w:val="20"/>
                <w:shd w:val="clear" w:color="auto" w:fill="FFFFFF"/>
              </w:rPr>
              <w:t>a.a</w:t>
            </w:r>
            <w:proofErr w:type="spellEnd"/>
            <w:r w:rsidR="00BC551C">
              <w:rPr>
                <w:rFonts w:cs="Times New Roman"/>
                <w:color w:val="000000"/>
                <w:sz w:val="20"/>
                <w:szCs w:val="20"/>
                <w:shd w:val="clear" w:color="auto" w:fill="FFFFFF"/>
              </w:rPr>
              <w:t xml:space="preserve">. 2015/16 segna un decremento nelle iscrizioni </w:t>
            </w:r>
            <w:r w:rsidR="000D2A76">
              <w:rPr>
                <w:rFonts w:cs="Times New Roman"/>
                <w:color w:val="000000"/>
                <w:sz w:val="20"/>
                <w:szCs w:val="20"/>
                <w:shd w:val="clear" w:color="auto" w:fill="FFFFFF"/>
              </w:rPr>
              <w:t>al quale segue, per gli anni successivi, una sostanziale stabilità.</w:t>
            </w:r>
          </w:p>
          <w:p w14:paraId="1650A676" w14:textId="77777777" w:rsidR="00175957" w:rsidRDefault="00175957" w:rsidP="001D3E15">
            <w:pPr>
              <w:rPr>
                <w:rFonts w:cs="Times New Roman"/>
                <w:color w:val="000000"/>
                <w:sz w:val="20"/>
                <w:szCs w:val="20"/>
                <w:shd w:val="clear" w:color="auto" w:fill="FFFFFF"/>
              </w:rPr>
            </w:pPr>
          </w:p>
          <w:p w14:paraId="44DB42B1" w14:textId="66A033B1" w:rsidR="001D3E15" w:rsidRDefault="009B762D" w:rsidP="001D3E15">
            <w:pPr>
              <w:rPr>
                <w:rFonts w:cs="Times New Roman"/>
                <w:color w:val="000000"/>
                <w:sz w:val="20"/>
                <w:szCs w:val="20"/>
                <w:shd w:val="clear" w:color="auto" w:fill="FFFFFF"/>
              </w:rPr>
            </w:pPr>
            <w:r>
              <w:rPr>
                <w:rFonts w:cs="Times New Roman"/>
                <w:color w:val="000000"/>
                <w:sz w:val="20"/>
                <w:szCs w:val="20"/>
                <w:shd w:val="clear" w:color="auto" w:fill="FFFFFF"/>
              </w:rPr>
              <w:t>Iscritti alla LM</w:t>
            </w:r>
          </w:p>
          <w:tbl>
            <w:tblPr>
              <w:tblStyle w:val="Grigliatabella"/>
              <w:tblW w:w="0" w:type="auto"/>
              <w:tblLook w:val="04A0" w:firstRow="1" w:lastRow="0" w:firstColumn="1" w:lastColumn="0" w:noHBand="0" w:noVBand="1"/>
            </w:tblPr>
            <w:tblGrid>
              <w:gridCol w:w="970"/>
              <w:gridCol w:w="812"/>
              <w:gridCol w:w="606"/>
              <w:gridCol w:w="715"/>
              <w:gridCol w:w="606"/>
              <w:gridCol w:w="715"/>
            </w:tblGrid>
            <w:tr w:rsidR="00EB4F2D" w14:paraId="1B538605" w14:textId="77777777" w:rsidTr="00BC551C">
              <w:tc>
                <w:tcPr>
                  <w:tcW w:w="0" w:type="auto"/>
                </w:tcPr>
                <w:p w14:paraId="7C194A48" w14:textId="58831708" w:rsidR="00EB4F2D" w:rsidRDefault="00EB4F2D" w:rsidP="001D3E15">
                  <w:pPr>
                    <w:rPr>
                      <w:rFonts w:cs="Times New Roman"/>
                      <w:color w:val="000000"/>
                      <w:sz w:val="20"/>
                      <w:szCs w:val="20"/>
                      <w:shd w:val="clear" w:color="auto" w:fill="FFFFFF"/>
                    </w:rPr>
                  </w:pPr>
                  <w:proofErr w:type="spellStart"/>
                  <w:r w:rsidRPr="00F76155">
                    <w:t>a.a</w:t>
                  </w:r>
                  <w:proofErr w:type="spellEnd"/>
                  <w:r>
                    <w:t>.</w:t>
                  </w:r>
                </w:p>
              </w:tc>
              <w:tc>
                <w:tcPr>
                  <w:tcW w:w="0" w:type="auto"/>
                </w:tcPr>
                <w:p w14:paraId="7143B8B8" w14:textId="4FA7E0D3" w:rsidR="00EB4F2D" w:rsidRPr="00EB4F2D" w:rsidRDefault="00EB4F2D" w:rsidP="001D3E15">
                  <w:pPr>
                    <w:rPr>
                      <w:rFonts w:cs="Times New Roman"/>
                      <w:color w:val="FF0000"/>
                      <w:sz w:val="20"/>
                      <w:szCs w:val="20"/>
                      <w:shd w:val="clear" w:color="auto" w:fill="FFFFFF"/>
                    </w:rPr>
                  </w:pPr>
                  <w:r w:rsidRPr="00EB4F2D">
                    <w:rPr>
                      <w:color w:val="FF0000"/>
                    </w:rPr>
                    <w:t>QPA %</w:t>
                  </w:r>
                </w:p>
              </w:tc>
              <w:tc>
                <w:tcPr>
                  <w:tcW w:w="0" w:type="auto"/>
                </w:tcPr>
                <w:p w14:paraId="4E1261C1" w14:textId="1C977CD7" w:rsidR="00EB4F2D" w:rsidRPr="00EB4F2D" w:rsidRDefault="000143D1" w:rsidP="001D3E15">
                  <w:pPr>
                    <w:rPr>
                      <w:rFonts w:cs="Times New Roman"/>
                      <w:color w:val="365F91" w:themeColor="accent1" w:themeShade="BF"/>
                      <w:sz w:val="20"/>
                      <w:szCs w:val="20"/>
                      <w:shd w:val="clear" w:color="auto" w:fill="FFFFFF"/>
                    </w:rPr>
                  </w:pPr>
                  <w:r>
                    <w:rPr>
                      <w:color w:val="365F91" w:themeColor="accent1" w:themeShade="BF"/>
                    </w:rPr>
                    <w:t>NE</w:t>
                  </w:r>
                </w:p>
              </w:tc>
              <w:tc>
                <w:tcPr>
                  <w:tcW w:w="0" w:type="auto"/>
                </w:tcPr>
                <w:p w14:paraId="323D0D25" w14:textId="4C0AD3BD" w:rsidR="00EB4F2D" w:rsidRDefault="00EB4F2D" w:rsidP="001D3E15">
                  <w:pPr>
                    <w:rPr>
                      <w:rFonts w:cs="Times New Roman"/>
                      <w:color w:val="000000"/>
                      <w:sz w:val="20"/>
                      <w:szCs w:val="20"/>
                      <w:shd w:val="clear" w:color="auto" w:fill="FFFFFF"/>
                    </w:rPr>
                  </w:pPr>
                  <w:proofErr w:type="gramStart"/>
                  <w:r w:rsidRPr="00F76155">
                    <w:t>a</w:t>
                  </w:r>
                  <w:proofErr w:type="gramEnd"/>
                  <w:r w:rsidRPr="00F76155">
                    <w:t xml:space="preserve"> (%)</w:t>
                  </w:r>
                </w:p>
              </w:tc>
              <w:tc>
                <w:tcPr>
                  <w:tcW w:w="0" w:type="auto"/>
                </w:tcPr>
                <w:p w14:paraId="6B2E0AB9" w14:textId="72361166" w:rsidR="00EB4F2D" w:rsidRPr="00EB4F2D" w:rsidRDefault="000143D1" w:rsidP="001D3E15">
                  <w:pPr>
                    <w:rPr>
                      <w:rFonts w:cs="Times New Roman"/>
                      <w:color w:val="00B050"/>
                      <w:sz w:val="20"/>
                      <w:szCs w:val="20"/>
                      <w:shd w:val="clear" w:color="auto" w:fill="FFFFFF"/>
                    </w:rPr>
                  </w:pPr>
                  <w:r>
                    <w:rPr>
                      <w:color w:val="00B050"/>
                    </w:rPr>
                    <w:t>DN</w:t>
                  </w:r>
                </w:p>
              </w:tc>
              <w:tc>
                <w:tcPr>
                  <w:tcW w:w="0" w:type="auto"/>
                </w:tcPr>
                <w:p w14:paraId="605E4395" w14:textId="3ABF6058" w:rsidR="00EB4F2D" w:rsidRDefault="00EB4F2D" w:rsidP="001D3E15">
                  <w:pPr>
                    <w:rPr>
                      <w:rFonts w:cs="Times New Roman"/>
                      <w:color w:val="000000"/>
                      <w:sz w:val="20"/>
                      <w:szCs w:val="20"/>
                      <w:shd w:val="clear" w:color="auto" w:fill="FFFFFF"/>
                    </w:rPr>
                  </w:pPr>
                  <w:proofErr w:type="gramStart"/>
                  <w:r w:rsidRPr="00F76155">
                    <w:t>b</w:t>
                  </w:r>
                  <w:proofErr w:type="gramEnd"/>
                  <w:r w:rsidRPr="00F76155">
                    <w:t xml:space="preserve"> (%)</w:t>
                  </w:r>
                </w:p>
              </w:tc>
            </w:tr>
            <w:tr w:rsidR="00EB4F2D" w14:paraId="334EEA0B" w14:textId="77777777" w:rsidTr="00BC551C">
              <w:tc>
                <w:tcPr>
                  <w:tcW w:w="0" w:type="auto"/>
                </w:tcPr>
                <w:p w14:paraId="6E492DF4" w14:textId="5C0AFC78" w:rsidR="00EB4F2D" w:rsidRDefault="00EB4F2D" w:rsidP="001D3E15">
                  <w:pPr>
                    <w:rPr>
                      <w:rFonts w:cs="Times New Roman"/>
                      <w:color w:val="000000"/>
                      <w:sz w:val="20"/>
                      <w:szCs w:val="20"/>
                      <w:shd w:val="clear" w:color="auto" w:fill="FFFFFF"/>
                    </w:rPr>
                  </w:pPr>
                  <w:r w:rsidRPr="00F76155">
                    <w:t>2013/14</w:t>
                  </w:r>
                </w:p>
              </w:tc>
              <w:tc>
                <w:tcPr>
                  <w:tcW w:w="0" w:type="auto"/>
                </w:tcPr>
                <w:p w14:paraId="0874D611" w14:textId="71F31EF2" w:rsidR="00EB4F2D" w:rsidRPr="00EB4F2D" w:rsidRDefault="00EB4F2D" w:rsidP="00E7350C">
                  <w:pPr>
                    <w:jc w:val="right"/>
                    <w:rPr>
                      <w:rFonts w:cs="Times New Roman"/>
                      <w:color w:val="FF0000"/>
                      <w:sz w:val="20"/>
                      <w:szCs w:val="20"/>
                      <w:shd w:val="clear" w:color="auto" w:fill="FFFFFF"/>
                    </w:rPr>
                  </w:pPr>
                  <w:r w:rsidRPr="00EB4F2D">
                    <w:rPr>
                      <w:color w:val="FF0000"/>
                    </w:rPr>
                    <w:t>86</w:t>
                  </w:r>
                </w:p>
              </w:tc>
              <w:tc>
                <w:tcPr>
                  <w:tcW w:w="0" w:type="auto"/>
                </w:tcPr>
                <w:p w14:paraId="0544F75D" w14:textId="1FBC193E" w:rsidR="00EB4F2D" w:rsidRPr="00EB4F2D" w:rsidRDefault="00EB4F2D" w:rsidP="00E7350C">
                  <w:pPr>
                    <w:jc w:val="right"/>
                    <w:rPr>
                      <w:rFonts w:cs="Times New Roman"/>
                      <w:color w:val="365F91" w:themeColor="accent1" w:themeShade="BF"/>
                      <w:sz w:val="20"/>
                      <w:szCs w:val="20"/>
                      <w:shd w:val="clear" w:color="auto" w:fill="FFFFFF"/>
                    </w:rPr>
                  </w:pPr>
                  <w:r w:rsidRPr="00EB4F2D">
                    <w:rPr>
                      <w:color w:val="365F91" w:themeColor="accent1" w:themeShade="BF"/>
                    </w:rPr>
                    <w:t>95,5</w:t>
                  </w:r>
                </w:p>
              </w:tc>
              <w:tc>
                <w:tcPr>
                  <w:tcW w:w="0" w:type="auto"/>
                </w:tcPr>
                <w:p w14:paraId="41D24C34" w14:textId="272CE1ED" w:rsidR="00EB4F2D" w:rsidRDefault="00EB4F2D" w:rsidP="00E7350C">
                  <w:pPr>
                    <w:jc w:val="right"/>
                    <w:rPr>
                      <w:rFonts w:cs="Times New Roman"/>
                      <w:color w:val="000000"/>
                      <w:sz w:val="20"/>
                      <w:szCs w:val="20"/>
                      <w:shd w:val="clear" w:color="auto" w:fill="FFFFFF"/>
                    </w:rPr>
                  </w:pPr>
                  <w:r>
                    <w:t>-</w:t>
                  </w:r>
                  <w:r w:rsidRPr="00F76155">
                    <w:t>9,9</w:t>
                  </w:r>
                </w:p>
              </w:tc>
              <w:tc>
                <w:tcPr>
                  <w:tcW w:w="0" w:type="auto"/>
                </w:tcPr>
                <w:p w14:paraId="3BC2412E" w14:textId="520FD5C0" w:rsidR="00EB4F2D" w:rsidRPr="00EB4F2D" w:rsidRDefault="00EB4F2D" w:rsidP="00E7350C">
                  <w:pPr>
                    <w:jc w:val="right"/>
                    <w:rPr>
                      <w:rFonts w:cs="Times New Roman"/>
                      <w:color w:val="00B050"/>
                      <w:sz w:val="20"/>
                      <w:szCs w:val="20"/>
                      <w:shd w:val="clear" w:color="auto" w:fill="FFFFFF"/>
                    </w:rPr>
                  </w:pPr>
                  <w:r w:rsidRPr="00EB4F2D">
                    <w:rPr>
                      <w:color w:val="00B050"/>
                    </w:rPr>
                    <w:t>81,9</w:t>
                  </w:r>
                </w:p>
              </w:tc>
              <w:tc>
                <w:tcPr>
                  <w:tcW w:w="0" w:type="auto"/>
                </w:tcPr>
                <w:p w14:paraId="264B56D5" w14:textId="55A4D8F5" w:rsidR="00EB4F2D" w:rsidRDefault="00EB4F2D" w:rsidP="00E7350C">
                  <w:pPr>
                    <w:jc w:val="right"/>
                    <w:rPr>
                      <w:rFonts w:cs="Times New Roman"/>
                      <w:color w:val="000000"/>
                      <w:sz w:val="20"/>
                      <w:szCs w:val="20"/>
                      <w:shd w:val="clear" w:color="auto" w:fill="FFFFFF"/>
                    </w:rPr>
                  </w:pPr>
                  <w:r>
                    <w:t>+</w:t>
                  </w:r>
                  <w:r w:rsidRPr="00F76155">
                    <w:t>5,0</w:t>
                  </w:r>
                </w:p>
              </w:tc>
            </w:tr>
            <w:tr w:rsidR="00EB4F2D" w14:paraId="07779A36" w14:textId="77777777" w:rsidTr="00BC551C">
              <w:tc>
                <w:tcPr>
                  <w:tcW w:w="0" w:type="auto"/>
                </w:tcPr>
                <w:p w14:paraId="75757877" w14:textId="57E1E32D" w:rsidR="00EB4F2D" w:rsidRDefault="00EB4F2D" w:rsidP="001D3E15">
                  <w:pPr>
                    <w:rPr>
                      <w:rFonts w:cs="Times New Roman"/>
                      <w:color w:val="000000"/>
                      <w:sz w:val="20"/>
                      <w:szCs w:val="20"/>
                      <w:shd w:val="clear" w:color="auto" w:fill="FFFFFF"/>
                    </w:rPr>
                  </w:pPr>
                  <w:r w:rsidRPr="00F76155">
                    <w:lastRenderedPageBreak/>
                    <w:t>2014/15</w:t>
                  </w:r>
                </w:p>
              </w:tc>
              <w:tc>
                <w:tcPr>
                  <w:tcW w:w="0" w:type="auto"/>
                </w:tcPr>
                <w:p w14:paraId="369B7095" w14:textId="7CC589D2" w:rsidR="00EB4F2D" w:rsidRPr="00EB4F2D" w:rsidRDefault="00EB4F2D" w:rsidP="00E7350C">
                  <w:pPr>
                    <w:jc w:val="right"/>
                    <w:rPr>
                      <w:rFonts w:cs="Times New Roman"/>
                      <w:color w:val="FF0000"/>
                      <w:sz w:val="20"/>
                      <w:szCs w:val="20"/>
                      <w:shd w:val="clear" w:color="auto" w:fill="FFFFFF"/>
                    </w:rPr>
                  </w:pPr>
                  <w:r w:rsidRPr="00EB4F2D">
                    <w:rPr>
                      <w:color w:val="FF0000"/>
                    </w:rPr>
                    <w:t>138</w:t>
                  </w:r>
                </w:p>
              </w:tc>
              <w:tc>
                <w:tcPr>
                  <w:tcW w:w="0" w:type="auto"/>
                </w:tcPr>
                <w:p w14:paraId="043AC7A5" w14:textId="1715CACE" w:rsidR="00EB4F2D" w:rsidRPr="00EB4F2D" w:rsidRDefault="00EB4F2D" w:rsidP="00E7350C">
                  <w:pPr>
                    <w:jc w:val="right"/>
                    <w:rPr>
                      <w:rFonts w:cs="Times New Roman"/>
                      <w:color w:val="365F91" w:themeColor="accent1" w:themeShade="BF"/>
                      <w:sz w:val="20"/>
                      <w:szCs w:val="20"/>
                      <w:shd w:val="clear" w:color="auto" w:fill="FFFFFF"/>
                    </w:rPr>
                  </w:pPr>
                  <w:r w:rsidRPr="00EB4F2D">
                    <w:rPr>
                      <w:color w:val="365F91" w:themeColor="accent1" w:themeShade="BF"/>
                    </w:rPr>
                    <w:t>80,8</w:t>
                  </w:r>
                </w:p>
              </w:tc>
              <w:tc>
                <w:tcPr>
                  <w:tcW w:w="0" w:type="auto"/>
                </w:tcPr>
                <w:p w14:paraId="5E09AB4E" w14:textId="7FE40D85" w:rsidR="00EB4F2D" w:rsidRDefault="00EB4F2D" w:rsidP="00E7350C">
                  <w:pPr>
                    <w:jc w:val="right"/>
                    <w:rPr>
                      <w:rFonts w:cs="Times New Roman"/>
                      <w:color w:val="000000"/>
                      <w:sz w:val="20"/>
                      <w:szCs w:val="20"/>
                      <w:shd w:val="clear" w:color="auto" w:fill="FFFFFF"/>
                    </w:rPr>
                  </w:pPr>
                  <w:r>
                    <w:t>+</w:t>
                  </w:r>
                  <w:r w:rsidRPr="00F76155">
                    <w:t>70,8</w:t>
                  </w:r>
                </w:p>
              </w:tc>
              <w:tc>
                <w:tcPr>
                  <w:tcW w:w="0" w:type="auto"/>
                </w:tcPr>
                <w:p w14:paraId="33FDA92D" w14:textId="08EB680B" w:rsidR="00EB4F2D" w:rsidRPr="00EB4F2D" w:rsidRDefault="00EB4F2D" w:rsidP="00E7350C">
                  <w:pPr>
                    <w:jc w:val="right"/>
                    <w:rPr>
                      <w:rFonts w:cs="Times New Roman"/>
                      <w:color w:val="00B050"/>
                      <w:sz w:val="20"/>
                      <w:szCs w:val="20"/>
                      <w:shd w:val="clear" w:color="auto" w:fill="FFFFFF"/>
                    </w:rPr>
                  </w:pPr>
                  <w:r w:rsidRPr="00EB4F2D">
                    <w:rPr>
                      <w:color w:val="00B050"/>
                    </w:rPr>
                    <w:t>79,7</w:t>
                  </w:r>
                </w:p>
              </w:tc>
              <w:tc>
                <w:tcPr>
                  <w:tcW w:w="0" w:type="auto"/>
                </w:tcPr>
                <w:p w14:paraId="254FF505" w14:textId="30240DF0" w:rsidR="00EB4F2D" w:rsidRDefault="00EB4F2D" w:rsidP="00E7350C">
                  <w:pPr>
                    <w:jc w:val="right"/>
                    <w:rPr>
                      <w:rFonts w:cs="Times New Roman"/>
                      <w:color w:val="000000"/>
                      <w:sz w:val="20"/>
                      <w:szCs w:val="20"/>
                      <w:shd w:val="clear" w:color="auto" w:fill="FFFFFF"/>
                    </w:rPr>
                  </w:pPr>
                  <w:r>
                    <w:t>+</w:t>
                  </w:r>
                  <w:r w:rsidRPr="00F76155">
                    <w:t>73,1</w:t>
                  </w:r>
                </w:p>
              </w:tc>
            </w:tr>
            <w:tr w:rsidR="00EB4F2D" w14:paraId="591BA7A6" w14:textId="77777777" w:rsidTr="00BC551C">
              <w:tc>
                <w:tcPr>
                  <w:tcW w:w="0" w:type="auto"/>
                </w:tcPr>
                <w:p w14:paraId="1263B17B" w14:textId="6E0C826D" w:rsidR="00EB4F2D" w:rsidRDefault="00EB4F2D" w:rsidP="001D3E15">
                  <w:pPr>
                    <w:rPr>
                      <w:rFonts w:cs="Times New Roman"/>
                      <w:color w:val="000000"/>
                      <w:sz w:val="20"/>
                      <w:szCs w:val="20"/>
                      <w:shd w:val="clear" w:color="auto" w:fill="FFFFFF"/>
                    </w:rPr>
                  </w:pPr>
                  <w:r w:rsidRPr="00F76155">
                    <w:t>2015/16</w:t>
                  </w:r>
                </w:p>
              </w:tc>
              <w:tc>
                <w:tcPr>
                  <w:tcW w:w="0" w:type="auto"/>
                </w:tcPr>
                <w:p w14:paraId="159C8770" w14:textId="6FC20E4A" w:rsidR="00EB4F2D" w:rsidRPr="00EB4F2D" w:rsidRDefault="00EB4F2D" w:rsidP="00E7350C">
                  <w:pPr>
                    <w:jc w:val="right"/>
                    <w:rPr>
                      <w:rFonts w:cs="Times New Roman"/>
                      <w:color w:val="FF0000"/>
                      <w:sz w:val="20"/>
                      <w:szCs w:val="20"/>
                      <w:shd w:val="clear" w:color="auto" w:fill="FFFFFF"/>
                    </w:rPr>
                  </w:pPr>
                  <w:r w:rsidRPr="00EB4F2D">
                    <w:rPr>
                      <w:color w:val="FF0000"/>
                    </w:rPr>
                    <w:t>152</w:t>
                  </w:r>
                </w:p>
              </w:tc>
              <w:tc>
                <w:tcPr>
                  <w:tcW w:w="0" w:type="auto"/>
                </w:tcPr>
                <w:p w14:paraId="31049FAB" w14:textId="783321AC" w:rsidR="00EB4F2D" w:rsidRPr="00EB4F2D" w:rsidRDefault="00EB4F2D" w:rsidP="00E7350C">
                  <w:pPr>
                    <w:jc w:val="right"/>
                    <w:rPr>
                      <w:rFonts w:cs="Times New Roman"/>
                      <w:color w:val="365F91" w:themeColor="accent1" w:themeShade="BF"/>
                      <w:sz w:val="20"/>
                      <w:szCs w:val="20"/>
                      <w:shd w:val="clear" w:color="auto" w:fill="FFFFFF"/>
                    </w:rPr>
                  </w:pPr>
                  <w:r w:rsidRPr="00EB4F2D">
                    <w:rPr>
                      <w:color w:val="365F91" w:themeColor="accent1" w:themeShade="BF"/>
                    </w:rPr>
                    <w:t>92,0</w:t>
                  </w:r>
                </w:p>
              </w:tc>
              <w:tc>
                <w:tcPr>
                  <w:tcW w:w="0" w:type="auto"/>
                </w:tcPr>
                <w:p w14:paraId="196E1DA5" w14:textId="6AE7B202" w:rsidR="00EB4F2D" w:rsidRDefault="00EB4F2D" w:rsidP="00E7350C">
                  <w:pPr>
                    <w:jc w:val="right"/>
                    <w:rPr>
                      <w:rFonts w:cs="Times New Roman"/>
                      <w:color w:val="000000"/>
                      <w:sz w:val="20"/>
                      <w:szCs w:val="20"/>
                      <w:shd w:val="clear" w:color="auto" w:fill="FFFFFF"/>
                    </w:rPr>
                  </w:pPr>
                  <w:r>
                    <w:t>+</w:t>
                  </w:r>
                  <w:r w:rsidRPr="00F76155">
                    <w:t>65,2</w:t>
                  </w:r>
                </w:p>
              </w:tc>
              <w:tc>
                <w:tcPr>
                  <w:tcW w:w="0" w:type="auto"/>
                </w:tcPr>
                <w:p w14:paraId="3073F119" w14:textId="149E5321" w:rsidR="00EB4F2D" w:rsidRPr="00EB4F2D" w:rsidRDefault="00EB4F2D" w:rsidP="00E7350C">
                  <w:pPr>
                    <w:jc w:val="right"/>
                    <w:rPr>
                      <w:rFonts w:cs="Times New Roman"/>
                      <w:color w:val="00B050"/>
                      <w:sz w:val="20"/>
                      <w:szCs w:val="20"/>
                      <w:shd w:val="clear" w:color="auto" w:fill="FFFFFF"/>
                    </w:rPr>
                  </w:pPr>
                  <w:r w:rsidRPr="00EB4F2D">
                    <w:rPr>
                      <w:color w:val="00B050"/>
                    </w:rPr>
                    <w:t>81,5</w:t>
                  </w:r>
                </w:p>
              </w:tc>
              <w:tc>
                <w:tcPr>
                  <w:tcW w:w="0" w:type="auto"/>
                </w:tcPr>
                <w:p w14:paraId="6AF521B9" w14:textId="72378F58" w:rsidR="00EB4F2D" w:rsidRDefault="00EB4F2D" w:rsidP="00E7350C">
                  <w:pPr>
                    <w:jc w:val="right"/>
                    <w:rPr>
                      <w:rFonts w:cs="Times New Roman"/>
                      <w:color w:val="000000"/>
                      <w:sz w:val="20"/>
                      <w:szCs w:val="20"/>
                      <w:shd w:val="clear" w:color="auto" w:fill="FFFFFF"/>
                    </w:rPr>
                  </w:pPr>
                  <w:r>
                    <w:t>+</w:t>
                  </w:r>
                  <w:r w:rsidRPr="00F76155">
                    <w:t>86,5</w:t>
                  </w:r>
                </w:p>
              </w:tc>
            </w:tr>
          </w:tbl>
          <w:p w14:paraId="3D47FCF9" w14:textId="42C9EA56" w:rsidR="00C7307B" w:rsidRPr="00C7307B" w:rsidRDefault="00175957" w:rsidP="001D3E15">
            <w:pPr>
              <w:rPr>
                <w:rStyle w:val="Enfasiintensa"/>
                <w:b w:val="0"/>
                <w:i w:val="0"/>
                <w:color w:val="auto"/>
              </w:rPr>
            </w:pPr>
            <w:r>
              <w:rPr>
                <w:rFonts w:cs="Times New Roman"/>
                <w:color w:val="000000"/>
                <w:sz w:val="20"/>
                <w:szCs w:val="20"/>
                <w:shd w:val="clear" w:color="auto" w:fill="FFFFFF"/>
              </w:rPr>
              <w:t xml:space="preserve">L’elaborazione del dato ricalca sostanzialmente quanto detto per </w:t>
            </w:r>
            <w:r w:rsidR="006208D9">
              <w:rPr>
                <w:rFonts w:cs="Times New Roman"/>
                <w:color w:val="000000"/>
                <w:sz w:val="20"/>
                <w:szCs w:val="20"/>
                <w:shd w:val="clear" w:color="auto" w:fill="FFFFFF"/>
              </w:rPr>
              <w:t xml:space="preserve">l’indicatore </w:t>
            </w:r>
            <w:r>
              <w:rPr>
                <w:rFonts w:cs="Times New Roman"/>
                <w:color w:val="000000"/>
                <w:sz w:val="20"/>
                <w:szCs w:val="20"/>
                <w:shd w:val="clear" w:color="auto" w:fill="FFFFFF"/>
              </w:rPr>
              <w:t xml:space="preserve">precedente. </w:t>
            </w:r>
            <w:r w:rsidR="00B5562E">
              <w:rPr>
                <w:rFonts w:cs="Times New Roman"/>
                <w:color w:val="000000"/>
                <w:sz w:val="20"/>
                <w:szCs w:val="20"/>
                <w:shd w:val="clear" w:color="auto" w:fill="FFFFFF"/>
              </w:rPr>
              <w:t>L</w:t>
            </w:r>
            <w:r>
              <w:rPr>
                <w:rFonts w:cs="Times New Roman"/>
                <w:color w:val="000000"/>
                <w:sz w:val="20"/>
                <w:szCs w:val="20"/>
                <w:shd w:val="clear" w:color="auto" w:fill="FFFFFF"/>
              </w:rPr>
              <w:t>a variazione all’interno del dato QPA</w:t>
            </w:r>
            <w:r w:rsidR="00B5562E">
              <w:rPr>
                <w:rFonts w:cs="Times New Roman"/>
                <w:color w:val="000000"/>
                <w:sz w:val="20"/>
                <w:szCs w:val="20"/>
                <w:shd w:val="clear" w:color="auto" w:fill="FFFFFF"/>
              </w:rPr>
              <w:t xml:space="preserve"> è stata un aumento del 60.5% nel passaggio tra l’</w:t>
            </w:r>
            <w:proofErr w:type="spellStart"/>
            <w:r w:rsidR="00B5562E">
              <w:rPr>
                <w:rFonts w:cs="Times New Roman"/>
                <w:color w:val="000000"/>
                <w:sz w:val="20"/>
                <w:szCs w:val="20"/>
                <w:shd w:val="clear" w:color="auto" w:fill="FFFFFF"/>
              </w:rPr>
              <w:t>a.a</w:t>
            </w:r>
            <w:proofErr w:type="spellEnd"/>
            <w:r w:rsidR="00B5562E">
              <w:rPr>
                <w:rFonts w:cs="Times New Roman"/>
                <w:color w:val="000000"/>
                <w:sz w:val="20"/>
                <w:szCs w:val="20"/>
                <w:shd w:val="clear" w:color="auto" w:fill="FFFFFF"/>
              </w:rPr>
              <w:t>. 2013/14 al 2014/15 e del 10.1% nell’</w:t>
            </w:r>
            <w:proofErr w:type="spellStart"/>
            <w:r w:rsidR="00B5562E">
              <w:rPr>
                <w:rFonts w:cs="Times New Roman"/>
                <w:color w:val="000000"/>
                <w:sz w:val="20"/>
                <w:szCs w:val="20"/>
                <w:shd w:val="clear" w:color="auto" w:fill="FFFFFF"/>
              </w:rPr>
              <w:t>a.a</w:t>
            </w:r>
            <w:proofErr w:type="spellEnd"/>
            <w:r w:rsidR="00B5562E">
              <w:rPr>
                <w:rFonts w:cs="Times New Roman"/>
                <w:color w:val="000000"/>
                <w:sz w:val="20"/>
                <w:szCs w:val="20"/>
                <w:shd w:val="clear" w:color="auto" w:fill="FFFFFF"/>
              </w:rPr>
              <w:t>. successivo.</w:t>
            </w:r>
            <w:r w:rsidR="000D2A76">
              <w:rPr>
                <w:rFonts w:cs="Times New Roman"/>
                <w:color w:val="000000"/>
                <w:sz w:val="20"/>
                <w:szCs w:val="20"/>
                <w:shd w:val="clear" w:color="auto" w:fill="FFFFFF"/>
              </w:rPr>
              <w:t xml:space="preserve"> </w:t>
            </w:r>
            <w:r w:rsidR="00C7307B" w:rsidRPr="000D2A76">
              <w:rPr>
                <w:rFonts w:cs="Times New Roman"/>
                <w:sz w:val="20"/>
                <w:szCs w:val="20"/>
                <w:shd w:val="clear" w:color="auto" w:fill="FFFFFF"/>
              </w:rPr>
              <w:t>Si anticipa qui che lo standard di iscrizione rimane poi costante anche per il 2016</w:t>
            </w:r>
            <w:r w:rsidR="00FD69AE">
              <w:rPr>
                <w:rFonts w:cs="Times New Roman"/>
                <w:sz w:val="20"/>
                <w:szCs w:val="20"/>
                <w:shd w:val="clear" w:color="auto" w:fill="FFFFFF"/>
              </w:rPr>
              <w:t>/</w:t>
            </w:r>
            <w:r w:rsidR="00C7307B" w:rsidRPr="000D2A76">
              <w:rPr>
                <w:rFonts w:cs="Times New Roman"/>
                <w:sz w:val="20"/>
                <w:szCs w:val="20"/>
                <w:shd w:val="clear" w:color="auto" w:fill="FFFFFF"/>
              </w:rPr>
              <w:t>17 e 2017</w:t>
            </w:r>
            <w:r w:rsidR="00FD69AE">
              <w:rPr>
                <w:rFonts w:cs="Times New Roman"/>
                <w:sz w:val="20"/>
                <w:szCs w:val="20"/>
                <w:shd w:val="clear" w:color="auto" w:fill="FFFFFF"/>
              </w:rPr>
              <w:t>/</w:t>
            </w:r>
            <w:r w:rsidR="00C7307B" w:rsidRPr="000D2A76">
              <w:rPr>
                <w:rFonts w:cs="Times New Roman"/>
                <w:sz w:val="20"/>
                <w:szCs w:val="20"/>
                <w:shd w:val="clear" w:color="auto" w:fill="FFFFFF"/>
              </w:rPr>
              <w:t>18, avendo la laurea raggiunto una sua definitiva attrattività.</w:t>
            </w:r>
          </w:p>
          <w:p w14:paraId="258A9A87" w14:textId="77777777" w:rsidR="001D3E15" w:rsidRPr="00B5562E" w:rsidRDefault="001D3E15" w:rsidP="00B91341">
            <w:pPr>
              <w:pStyle w:val="Nessunaspaziatura"/>
              <w:rPr>
                <w:rFonts w:cs="Times New Roman"/>
                <w:sz w:val="20"/>
                <w:szCs w:val="20"/>
              </w:rPr>
            </w:pPr>
          </w:p>
          <w:p w14:paraId="7B407C3F" w14:textId="77777777" w:rsidR="00C32EA1" w:rsidRDefault="00452B8A" w:rsidP="001934CA">
            <w:pPr>
              <w:rPr>
                <w:rFonts w:cs="Times New Roman"/>
                <w:b/>
                <w:sz w:val="20"/>
                <w:szCs w:val="20"/>
              </w:rPr>
            </w:pPr>
            <w:r w:rsidRPr="000D2A76">
              <w:rPr>
                <w:rFonts w:cs="Times New Roman"/>
                <w:b/>
                <w:sz w:val="20"/>
                <w:szCs w:val="20"/>
              </w:rPr>
              <w:t>Attrattività</w:t>
            </w:r>
          </w:p>
          <w:p w14:paraId="27BEFE6B" w14:textId="77777777" w:rsidR="00EB2F1E" w:rsidRDefault="00EB2F1E" w:rsidP="00452B8A">
            <w:pPr>
              <w:rPr>
                <w:rFonts w:cs="Times New Roman"/>
                <w:color w:val="000000"/>
                <w:sz w:val="20"/>
                <w:szCs w:val="20"/>
                <w:shd w:val="clear" w:color="auto" w:fill="FFFFFF"/>
              </w:rPr>
            </w:pPr>
          </w:p>
          <w:p w14:paraId="7F24BEB3" w14:textId="34525036" w:rsidR="00452B8A" w:rsidRDefault="00452B8A" w:rsidP="00452B8A">
            <w:pPr>
              <w:rPr>
                <w:rFonts w:cs="Times New Roman"/>
                <w:color w:val="000000"/>
                <w:sz w:val="20"/>
                <w:szCs w:val="20"/>
                <w:shd w:val="clear" w:color="auto" w:fill="FFFFFF"/>
              </w:rPr>
            </w:pPr>
            <w:proofErr w:type="gramStart"/>
            <w:r w:rsidRPr="0007378E">
              <w:rPr>
                <w:rFonts w:cs="Times New Roman"/>
                <w:color w:val="000000"/>
                <w:sz w:val="20"/>
                <w:szCs w:val="20"/>
                <w:shd w:val="clear" w:color="auto" w:fill="FFFFFF"/>
              </w:rPr>
              <w:t>iC</w:t>
            </w:r>
            <w:proofErr w:type="gramEnd"/>
            <w:r w:rsidRPr="0007378E">
              <w:rPr>
                <w:rFonts w:cs="Times New Roman"/>
                <w:color w:val="000000"/>
                <w:sz w:val="20"/>
                <w:szCs w:val="20"/>
                <w:shd w:val="clear" w:color="auto" w:fill="FFFFFF"/>
              </w:rPr>
              <w:t>04 Percentuale iscritti al primo anno (LM) laureati in altro Ateneo</w:t>
            </w:r>
            <w:r w:rsidR="0007378E" w:rsidRPr="0007378E">
              <w:rPr>
                <w:rFonts w:cs="Times New Roman"/>
                <w:color w:val="000000"/>
                <w:sz w:val="20"/>
                <w:szCs w:val="20"/>
                <w:shd w:val="clear" w:color="auto" w:fill="FFFFFF"/>
              </w:rPr>
              <w:t>*</w:t>
            </w:r>
            <w:r w:rsidRPr="0007378E">
              <w:rPr>
                <w:rFonts w:cs="Times New Roman"/>
                <w:color w:val="000000"/>
                <w:sz w:val="20"/>
                <w:szCs w:val="20"/>
                <w:shd w:val="clear" w:color="auto" w:fill="FFFFFF"/>
              </w:rPr>
              <w:t xml:space="preserve"> [solo per i </w:t>
            </w:r>
            <w:proofErr w:type="spellStart"/>
            <w:r w:rsidRPr="0007378E">
              <w:rPr>
                <w:rFonts w:cs="Times New Roman"/>
                <w:color w:val="000000"/>
                <w:sz w:val="20"/>
                <w:szCs w:val="20"/>
                <w:shd w:val="clear" w:color="auto" w:fill="FFFFFF"/>
              </w:rPr>
              <w:t>CdS</w:t>
            </w:r>
            <w:proofErr w:type="spellEnd"/>
            <w:r w:rsidRPr="0007378E">
              <w:rPr>
                <w:rFonts w:cs="Times New Roman"/>
                <w:color w:val="000000"/>
                <w:sz w:val="20"/>
                <w:szCs w:val="20"/>
                <w:shd w:val="clear" w:color="auto" w:fill="FFFFFF"/>
              </w:rPr>
              <w:t xml:space="preserve"> LM]</w:t>
            </w:r>
          </w:p>
          <w:tbl>
            <w:tblPr>
              <w:tblStyle w:val="Grigliatabella"/>
              <w:tblW w:w="0" w:type="auto"/>
              <w:tblLook w:val="04A0" w:firstRow="1" w:lastRow="0" w:firstColumn="1" w:lastColumn="0" w:noHBand="0" w:noVBand="1"/>
            </w:tblPr>
            <w:tblGrid>
              <w:gridCol w:w="970"/>
              <w:gridCol w:w="812"/>
              <w:gridCol w:w="673"/>
              <w:gridCol w:w="827"/>
              <w:gridCol w:w="701"/>
              <w:gridCol w:w="827"/>
            </w:tblGrid>
            <w:tr w:rsidR="00EB4F2D" w14:paraId="0E2A0C32" w14:textId="77777777" w:rsidTr="00E7350C">
              <w:tc>
                <w:tcPr>
                  <w:tcW w:w="0" w:type="auto"/>
                </w:tcPr>
                <w:p w14:paraId="3869240D" w14:textId="31A67595" w:rsidR="00EB4F2D" w:rsidRDefault="00EB4F2D" w:rsidP="00E7350C">
                  <w:pPr>
                    <w:rPr>
                      <w:rFonts w:cs="Times New Roman"/>
                      <w:color w:val="000000"/>
                      <w:sz w:val="20"/>
                      <w:szCs w:val="20"/>
                      <w:shd w:val="clear" w:color="auto" w:fill="FFFFFF"/>
                    </w:rPr>
                  </w:pPr>
                  <w:proofErr w:type="spellStart"/>
                  <w:r w:rsidRPr="00994B42">
                    <w:t>a.a</w:t>
                  </w:r>
                  <w:proofErr w:type="spellEnd"/>
                </w:p>
              </w:tc>
              <w:tc>
                <w:tcPr>
                  <w:tcW w:w="0" w:type="auto"/>
                </w:tcPr>
                <w:p w14:paraId="3498D4A6" w14:textId="5816B028" w:rsidR="00EB4F2D" w:rsidRPr="00EB4F2D" w:rsidRDefault="00EB4F2D" w:rsidP="00E7350C">
                  <w:pPr>
                    <w:rPr>
                      <w:rFonts w:cs="Times New Roman"/>
                      <w:color w:val="FF0000"/>
                      <w:sz w:val="20"/>
                      <w:szCs w:val="20"/>
                      <w:shd w:val="clear" w:color="auto" w:fill="FFFFFF"/>
                    </w:rPr>
                  </w:pPr>
                  <w:r w:rsidRPr="00EB4F2D">
                    <w:rPr>
                      <w:color w:val="FF0000"/>
                    </w:rPr>
                    <w:t>QPA %</w:t>
                  </w:r>
                </w:p>
              </w:tc>
              <w:tc>
                <w:tcPr>
                  <w:tcW w:w="0" w:type="auto"/>
                </w:tcPr>
                <w:p w14:paraId="6622BA8C" w14:textId="7819C6CA" w:rsidR="00EB4F2D" w:rsidRPr="00A54F24" w:rsidRDefault="00EB4F2D" w:rsidP="00E7350C">
                  <w:pPr>
                    <w:rPr>
                      <w:rFonts w:cs="Times New Roman"/>
                      <w:color w:val="002060"/>
                      <w:sz w:val="20"/>
                      <w:szCs w:val="20"/>
                      <w:shd w:val="clear" w:color="auto" w:fill="FFFFFF"/>
                    </w:rPr>
                  </w:pPr>
                  <w:r w:rsidRPr="00A54F24">
                    <w:rPr>
                      <w:color w:val="002060"/>
                    </w:rPr>
                    <w:t>NE %</w:t>
                  </w:r>
                </w:p>
              </w:tc>
              <w:tc>
                <w:tcPr>
                  <w:tcW w:w="0" w:type="auto"/>
                </w:tcPr>
                <w:p w14:paraId="5D5B6952" w14:textId="74B48587" w:rsidR="00EB4F2D" w:rsidRDefault="00EB4F2D" w:rsidP="00E7350C">
                  <w:pPr>
                    <w:rPr>
                      <w:rFonts w:cs="Times New Roman"/>
                      <w:color w:val="000000"/>
                      <w:sz w:val="20"/>
                      <w:szCs w:val="20"/>
                      <w:shd w:val="clear" w:color="auto" w:fill="FFFFFF"/>
                    </w:rPr>
                  </w:pPr>
                  <w:proofErr w:type="gramStart"/>
                  <w:r w:rsidRPr="00994B42">
                    <w:t>a</w:t>
                  </w:r>
                  <w:proofErr w:type="gramEnd"/>
                  <w:r w:rsidRPr="00994B42">
                    <w:t xml:space="preserve"> (%)</w:t>
                  </w:r>
                </w:p>
              </w:tc>
              <w:tc>
                <w:tcPr>
                  <w:tcW w:w="0" w:type="auto"/>
                </w:tcPr>
                <w:p w14:paraId="16E44E2D" w14:textId="06990CEB" w:rsidR="00EB4F2D" w:rsidRPr="00A54F24" w:rsidRDefault="00EB4F2D" w:rsidP="00E7350C">
                  <w:pPr>
                    <w:rPr>
                      <w:rFonts w:cs="Times New Roman"/>
                      <w:color w:val="00B050"/>
                      <w:sz w:val="20"/>
                      <w:szCs w:val="20"/>
                      <w:shd w:val="clear" w:color="auto" w:fill="FFFFFF"/>
                    </w:rPr>
                  </w:pPr>
                  <w:r w:rsidRPr="00A54F24">
                    <w:rPr>
                      <w:color w:val="00B050"/>
                    </w:rPr>
                    <w:t>DN %</w:t>
                  </w:r>
                </w:p>
              </w:tc>
              <w:tc>
                <w:tcPr>
                  <w:tcW w:w="0" w:type="auto"/>
                </w:tcPr>
                <w:p w14:paraId="4F97D097" w14:textId="37D66A53" w:rsidR="00EB4F2D" w:rsidRDefault="00EB4F2D" w:rsidP="00E7350C">
                  <w:pPr>
                    <w:rPr>
                      <w:rFonts w:cs="Times New Roman"/>
                      <w:color w:val="000000"/>
                      <w:sz w:val="20"/>
                      <w:szCs w:val="20"/>
                      <w:shd w:val="clear" w:color="auto" w:fill="FFFFFF"/>
                    </w:rPr>
                  </w:pPr>
                  <w:proofErr w:type="gramStart"/>
                  <w:r w:rsidRPr="00994B42">
                    <w:t>b</w:t>
                  </w:r>
                  <w:proofErr w:type="gramEnd"/>
                  <w:r w:rsidRPr="00994B42">
                    <w:t xml:space="preserve"> (%)</w:t>
                  </w:r>
                </w:p>
              </w:tc>
            </w:tr>
            <w:tr w:rsidR="00EB4F2D" w14:paraId="3B8D35B6" w14:textId="77777777" w:rsidTr="00E7350C">
              <w:tc>
                <w:tcPr>
                  <w:tcW w:w="0" w:type="auto"/>
                </w:tcPr>
                <w:p w14:paraId="7E229DBF" w14:textId="6CCE0CB6" w:rsidR="00EB4F2D" w:rsidRDefault="00EB4F2D" w:rsidP="00E7350C">
                  <w:pPr>
                    <w:rPr>
                      <w:rFonts w:cs="Times New Roman"/>
                      <w:color w:val="000000"/>
                      <w:sz w:val="20"/>
                      <w:szCs w:val="20"/>
                      <w:shd w:val="clear" w:color="auto" w:fill="FFFFFF"/>
                    </w:rPr>
                  </w:pPr>
                  <w:r w:rsidRPr="00994B42">
                    <w:t>2013/14</w:t>
                  </w:r>
                </w:p>
              </w:tc>
              <w:tc>
                <w:tcPr>
                  <w:tcW w:w="0" w:type="auto"/>
                </w:tcPr>
                <w:p w14:paraId="110AA273" w14:textId="37CA9941" w:rsidR="00EB4F2D" w:rsidRPr="00EB4F2D" w:rsidRDefault="00EB4F2D" w:rsidP="00E7350C">
                  <w:pPr>
                    <w:jc w:val="right"/>
                    <w:rPr>
                      <w:rFonts w:cs="Times New Roman"/>
                      <w:color w:val="FF0000"/>
                      <w:sz w:val="20"/>
                      <w:szCs w:val="20"/>
                      <w:shd w:val="clear" w:color="auto" w:fill="FFFFFF"/>
                    </w:rPr>
                  </w:pPr>
                  <w:r w:rsidRPr="00EB4F2D">
                    <w:rPr>
                      <w:color w:val="FF0000"/>
                    </w:rPr>
                    <w:t>70,3</w:t>
                  </w:r>
                </w:p>
              </w:tc>
              <w:tc>
                <w:tcPr>
                  <w:tcW w:w="0" w:type="auto"/>
                </w:tcPr>
                <w:p w14:paraId="6006C535" w14:textId="72662542" w:rsidR="00EB4F2D" w:rsidRPr="00A54F24" w:rsidRDefault="00EB4F2D" w:rsidP="00E7350C">
                  <w:pPr>
                    <w:jc w:val="right"/>
                    <w:rPr>
                      <w:rFonts w:cs="Times New Roman"/>
                      <w:color w:val="002060"/>
                      <w:sz w:val="20"/>
                      <w:szCs w:val="20"/>
                      <w:shd w:val="clear" w:color="auto" w:fill="FFFFFF"/>
                    </w:rPr>
                  </w:pPr>
                  <w:r w:rsidRPr="00A54F24">
                    <w:rPr>
                      <w:color w:val="002060"/>
                    </w:rPr>
                    <w:t>32,4</w:t>
                  </w:r>
                </w:p>
              </w:tc>
              <w:tc>
                <w:tcPr>
                  <w:tcW w:w="0" w:type="auto"/>
                </w:tcPr>
                <w:p w14:paraId="7EC85B44" w14:textId="5C3549C7" w:rsidR="00EB4F2D" w:rsidRDefault="00A54F24" w:rsidP="00E7350C">
                  <w:pPr>
                    <w:jc w:val="right"/>
                    <w:rPr>
                      <w:rFonts w:cs="Times New Roman"/>
                      <w:color w:val="000000"/>
                      <w:sz w:val="20"/>
                      <w:szCs w:val="20"/>
                      <w:shd w:val="clear" w:color="auto" w:fill="FFFFFF"/>
                    </w:rPr>
                  </w:pPr>
                  <w:r>
                    <w:t>+</w:t>
                  </w:r>
                  <w:r w:rsidR="00EB4F2D" w:rsidRPr="00994B42">
                    <w:t>117,0</w:t>
                  </w:r>
                </w:p>
              </w:tc>
              <w:tc>
                <w:tcPr>
                  <w:tcW w:w="0" w:type="auto"/>
                </w:tcPr>
                <w:p w14:paraId="676237D0" w14:textId="2B03629A" w:rsidR="00EB4F2D" w:rsidRPr="00A54F24" w:rsidRDefault="00EB4F2D" w:rsidP="00E7350C">
                  <w:pPr>
                    <w:jc w:val="right"/>
                    <w:rPr>
                      <w:rFonts w:cs="Times New Roman"/>
                      <w:color w:val="00B050"/>
                      <w:sz w:val="20"/>
                      <w:szCs w:val="20"/>
                      <w:shd w:val="clear" w:color="auto" w:fill="FFFFFF"/>
                    </w:rPr>
                  </w:pPr>
                  <w:r w:rsidRPr="00A54F24">
                    <w:rPr>
                      <w:color w:val="00B050"/>
                    </w:rPr>
                    <w:t>23,2</w:t>
                  </w:r>
                </w:p>
              </w:tc>
              <w:tc>
                <w:tcPr>
                  <w:tcW w:w="0" w:type="auto"/>
                </w:tcPr>
                <w:p w14:paraId="3E0406FF" w14:textId="5773E865" w:rsidR="00EB4F2D" w:rsidRDefault="00A54F24" w:rsidP="00E7350C">
                  <w:pPr>
                    <w:jc w:val="right"/>
                    <w:rPr>
                      <w:rFonts w:cs="Times New Roman"/>
                      <w:color w:val="000000"/>
                      <w:sz w:val="20"/>
                      <w:szCs w:val="20"/>
                      <w:shd w:val="clear" w:color="auto" w:fill="FFFFFF"/>
                    </w:rPr>
                  </w:pPr>
                  <w:r>
                    <w:t>+</w:t>
                  </w:r>
                  <w:r w:rsidR="00EB4F2D" w:rsidRPr="00994B42">
                    <w:t>203,0</w:t>
                  </w:r>
                </w:p>
              </w:tc>
            </w:tr>
            <w:tr w:rsidR="00EB4F2D" w14:paraId="4EF03B9D" w14:textId="77777777" w:rsidTr="00E7350C">
              <w:tc>
                <w:tcPr>
                  <w:tcW w:w="0" w:type="auto"/>
                </w:tcPr>
                <w:p w14:paraId="33524F20" w14:textId="59AFD5C8" w:rsidR="00EB4F2D" w:rsidRDefault="00EB4F2D" w:rsidP="00E7350C">
                  <w:pPr>
                    <w:rPr>
                      <w:rFonts w:cs="Times New Roman"/>
                      <w:color w:val="000000"/>
                      <w:sz w:val="20"/>
                      <w:szCs w:val="20"/>
                      <w:shd w:val="clear" w:color="auto" w:fill="FFFFFF"/>
                    </w:rPr>
                  </w:pPr>
                  <w:r w:rsidRPr="00994B42">
                    <w:t>2014/15</w:t>
                  </w:r>
                </w:p>
              </w:tc>
              <w:tc>
                <w:tcPr>
                  <w:tcW w:w="0" w:type="auto"/>
                </w:tcPr>
                <w:p w14:paraId="77B24774" w14:textId="49A93F7C" w:rsidR="00EB4F2D" w:rsidRPr="00EB4F2D" w:rsidRDefault="00EB4F2D" w:rsidP="00E7350C">
                  <w:pPr>
                    <w:jc w:val="right"/>
                    <w:rPr>
                      <w:rFonts w:cs="Times New Roman"/>
                      <w:color w:val="FF0000"/>
                      <w:sz w:val="20"/>
                      <w:szCs w:val="20"/>
                      <w:shd w:val="clear" w:color="auto" w:fill="FFFFFF"/>
                    </w:rPr>
                  </w:pPr>
                  <w:r w:rsidRPr="00EB4F2D">
                    <w:rPr>
                      <w:color w:val="FF0000"/>
                    </w:rPr>
                    <w:t>88,0</w:t>
                  </w:r>
                </w:p>
              </w:tc>
              <w:tc>
                <w:tcPr>
                  <w:tcW w:w="0" w:type="auto"/>
                </w:tcPr>
                <w:p w14:paraId="0D6C1C43" w14:textId="7CF54C1D" w:rsidR="00EB4F2D" w:rsidRPr="00A54F24" w:rsidRDefault="00EB4F2D" w:rsidP="00E7350C">
                  <w:pPr>
                    <w:jc w:val="right"/>
                    <w:rPr>
                      <w:rFonts w:cs="Times New Roman"/>
                      <w:color w:val="002060"/>
                      <w:sz w:val="20"/>
                      <w:szCs w:val="20"/>
                      <w:shd w:val="clear" w:color="auto" w:fill="FFFFFF"/>
                    </w:rPr>
                  </w:pPr>
                  <w:r w:rsidRPr="00A54F24">
                    <w:rPr>
                      <w:color w:val="002060"/>
                    </w:rPr>
                    <w:t>32,2</w:t>
                  </w:r>
                </w:p>
              </w:tc>
              <w:tc>
                <w:tcPr>
                  <w:tcW w:w="0" w:type="auto"/>
                </w:tcPr>
                <w:p w14:paraId="0784F835" w14:textId="035C3017" w:rsidR="00EB4F2D" w:rsidRDefault="00A54F24" w:rsidP="00E7350C">
                  <w:pPr>
                    <w:jc w:val="right"/>
                    <w:rPr>
                      <w:rFonts w:cs="Times New Roman"/>
                      <w:color w:val="000000"/>
                      <w:sz w:val="20"/>
                      <w:szCs w:val="20"/>
                      <w:shd w:val="clear" w:color="auto" w:fill="FFFFFF"/>
                    </w:rPr>
                  </w:pPr>
                  <w:r>
                    <w:t>+</w:t>
                  </w:r>
                  <w:r w:rsidR="00EB4F2D" w:rsidRPr="00994B42">
                    <w:t>173,3</w:t>
                  </w:r>
                </w:p>
              </w:tc>
              <w:tc>
                <w:tcPr>
                  <w:tcW w:w="0" w:type="auto"/>
                </w:tcPr>
                <w:p w14:paraId="1332AFC5" w14:textId="6C159599" w:rsidR="00EB4F2D" w:rsidRPr="00A54F24" w:rsidRDefault="00EB4F2D" w:rsidP="00E7350C">
                  <w:pPr>
                    <w:jc w:val="right"/>
                    <w:rPr>
                      <w:rFonts w:cs="Times New Roman"/>
                      <w:color w:val="00B050"/>
                      <w:sz w:val="20"/>
                      <w:szCs w:val="20"/>
                      <w:shd w:val="clear" w:color="auto" w:fill="FFFFFF"/>
                    </w:rPr>
                  </w:pPr>
                  <w:r w:rsidRPr="00A54F24">
                    <w:rPr>
                      <w:color w:val="00B050"/>
                    </w:rPr>
                    <w:t>26,0</w:t>
                  </w:r>
                </w:p>
              </w:tc>
              <w:tc>
                <w:tcPr>
                  <w:tcW w:w="0" w:type="auto"/>
                </w:tcPr>
                <w:p w14:paraId="1A8DD9FB" w14:textId="14A75ADD" w:rsidR="00EB4F2D" w:rsidRDefault="00A54F24" w:rsidP="00E7350C">
                  <w:pPr>
                    <w:jc w:val="right"/>
                    <w:rPr>
                      <w:rFonts w:cs="Times New Roman"/>
                      <w:color w:val="000000"/>
                      <w:sz w:val="20"/>
                      <w:szCs w:val="20"/>
                      <w:shd w:val="clear" w:color="auto" w:fill="FFFFFF"/>
                    </w:rPr>
                  </w:pPr>
                  <w:r>
                    <w:t>+</w:t>
                  </w:r>
                  <w:r w:rsidR="00EB4F2D" w:rsidRPr="00994B42">
                    <w:t>238,5</w:t>
                  </w:r>
                </w:p>
              </w:tc>
            </w:tr>
            <w:tr w:rsidR="00EB4F2D" w14:paraId="4AF5047A" w14:textId="77777777" w:rsidTr="00E7350C">
              <w:tc>
                <w:tcPr>
                  <w:tcW w:w="0" w:type="auto"/>
                </w:tcPr>
                <w:p w14:paraId="712BD02C" w14:textId="3C6FA890" w:rsidR="00EB4F2D" w:rsidRDefault="00EB4F2D" w:rsidP="00E7350C">
                  <w:pPr>
                    <w:rPr>
                      <w:rFonts w:cs="Times New Roman"/>
                      <w:color w:val="000000"/>
                      <w:sz w:val="20"/>
                      <w:szCs w:val="20"/>
                      <w:shd w:val="clear" w:color="auto" w:fill="FFFFFF"/>
                    </w:rPr>
                  </w:pPr>
                  <w:r w:rsidRPr="00994B42">
                    <w:t>2015/16</w:t>
                  </w:r>
                </w:p>
              </w:tc>
              <w:tc>
                <w:tcPr>
                  <w:tcW w:w="0" w:type="auto"/>
                </w:tcPr>
                <w:p w14:paraId="38DE1588" w14:textId="22A282E4" w:rsidR="00EB4F2D" w:rsidRPr="00EB4F2D" w:rsidRDefault="00EB4F2D" w:rsidP="00E7350C">
                  <w:pPr>
                    <w:jc w:val="right"/>
                    <w:rPr>
                      <w:rFonts w:cs="Times New Roman"/>
                      <w:color w:val="FF0000"/>
                      <w:sz w:val="20"/>
                      <w:szCs w:val="20"/>
                      <w:shd w:val="clear" w:color="auto" w:fill="FFFFFF"/>
                    </w:rPr>
                  </w:pPr>
                  <w:r w:rsidRPr="00EB4F2D">
                    <w:rPr>
                      <w:color w:val="FF0000"/>
                    </w:rPr>
                    <w:t>87,5</w:t>
                  </w:r>
                </w:p>
              </w:tc>
              <w:tc>
                <w:tcPr>
                  <w:tcW w:w="0" w:type="auto"/>
                </w:tcPr>
                <w:p w14:paraId="3AECCB76" w14:textId="4F8431DB" w:rsidR="00EB4F2D" w:rsidRPr="00A54F24" w:rsidRDefault="00EB4F2D" w:rsidP="00E7350C">
                  <w:pPr>
                    <w:jc w:val="right"/>
                    <w:rPr>
                      <w:rFonts w:cs="Times New Roman"/>
                      <w:color w:val="002060"/>
                      <w:sz w:val="20"/>
                      <w:szCs w:val="20"/>
                      <w:shd w:val="clear" w:color="auto" w:fill="FFFFFF"/>
                    </w:rPr>
                  </w:pPr>
                  <w:r w:rsidRPr="00A54F24">
                    <w:rPr>
                      <w:color w:val="002060"/>
                    </w:rPr>
                    <w:t>37,1</w:t>
                  </w:r>
                </w:p>
              </w:tc>
              <w:tc>
                <w:tcPr>
                  <w:tcW w:w="0" w:type="auto"/>
                </w:tcPr>
                <w:p w14:paraId="29464B87" w14:textId="02AD8FD7" w:rsidR="00EB4F2D" w:rsidRDefault="00A54F24" w:rsidP="00E7350C">
                  <w:pPr>
                    <w:jc w:val="right"/>
                    <w:rPr>
                      <w:rFonts w:cs="Times New Roman"/>
                      <w:color w:val="000000"/>
                      <w:sz w:val="20"/>
                      <w:szCs w:val="20"/>
                      <w:shd w:val="clear" w:color="auto" w:fill="FFFFFF"/>
                    </w:rPr>
                  </w:pPr>
                  <w:r>
                    <w:t>+</w:t>
                  </w:r>
                  <w:r w:rsidR="00EB4F2D" w:rsidRPr="00994B42">
                    <w:t>135,8</w:t>
                  </w:r>
                </w:p>
              </w:tc>
              <w:tc>
                <w:tcPr>
                  <w:tcW w:w="0" w:type="auto"/>
                </w:tcPr>
                <w:p w14:paraId="08CC55D5" w14:textId="567A44D5" w:rsidR="00EB4F2D" w:rsidRPr="00A54F24" w:rsidRDefault="00EB4F2D" w:rsidP="00E7350C">
                  <w:pPr>
                    <w:jc w:val="right"/>
                    <w:rPr>
                      <w:rFonts w:cs="Times New Roman"/>
                      <w:color w:val="00B050"/>
                      <w:sz w:val="20"/>
                      <w:szCs w:val="20"/>
                      <w:shd w:val="clear" w:color="auto" w:fill="FFFFFF"/>
                    </w:rPr>
                  </w:pPr>
                  <w:r w:rsidRPr="00A54F24">
                    <w:rPr>
                      <w:color w:val="00B050"/>
                    </w:rPr>
                    <w:t>25,0</w:t>
                  </w:r>
                </w:p>
              </w:tc>
              <w:tc>
                <w:tcPr>
                  <w:tcW w:w="0" w:type="auto"/>
                </w:tcPr>
                <w:p w14:paraId="2205936A" w14:textId="7355978A" w:rsidR="00EB4F2D" w:rsidRDefault="00A54F24" w:rsidP="00E7350C">
                  <w:pPr>
                    <w:jc w:val="right"/>
                    <w:rPr>
                      <w:rFonts w:cs="Times New Roman"/>
                      <w:color w:val="000000"/>
                      <w:sz w:val="20"/>
                      <w:szCs w:val="20"/>
                      <w:shd w:val="clear" w:color="auto" w:fill="FFFFFF"/>
                    </w:rPr>
                  </w:pPr>
                  <w:r>
                    <w:t>+</w:t>
                  </w:r>
                  <w:r w:rsidR="00EB4F2D" w:rsidRPr="00994B42">
                    <w:t>250,0</w:t>
                  </w:r>
                </w:p>
              </w:tc>
            </w:tr>
          </w:tbl>
          <w:p w14:paraId="05F26935" w14:textId="25049725" w:rsidR="00EB4F2D" w:rsidRDefault="001A7348" w:rsidP="00B91341">
            <w:pPr>
              <w:pStyle w:val="Nessunaspaziatura"/>
              <w:rPr>
                <w:rFonts w:cs="Times New Roman"/>
                <w:sz w:val="20"/>
                <w:szCs w:val="20"/>
              </w:rPr>
            </w:pPr>
            <w:r>
              <w:rPr>
                <w:rFonts w:cs="Times New Roman"/>
                <w:sz w:val="20"/>
                <w:szCs w:val="20"/>
              </w:rPr>
              <w:t>L’analisi del dato ci consente di dire che l’attrattività è estremamente alta, sia se confrontata all’area geografica</w:t>
            </w:r>
            <w:r w:rsidR="005731A4">
              <w:rPr>
                <w:rFonts w:cs="Times New Roman"/>
                <w:sz w:val="20"/>
                <w:szCs w:val="20"/>
              </w:rPr>
              <w:t xml:space="preserve"> (media percentuale positiva del 142%),</w:t>
            </w:r>
            <w:r>
              <w:rPr>
                <w:rFonts w:cs="Times New Roman"/>
                <w:sz w:val="20"/>
                <w:szCs w:val="20"/>
              </w:rPr>
              <w:t xml:space="preserve"> sia all’intera nazione</w:t>
            </w:r>
            <w:r w:rsidR="005731A4">
              <w:rPr>
                <w:rFonts w:cs="Times New Roman"/>
                <w:sz w:val="20"/>
                <w:szCs w:val="20"/>
              </w:rPr>
              <w:t xml:space="preserve"> (media percentuale positiva del 230%)</w:t>
            </w:r>
            <w:r>
              <w:rPr>
                <w:rFonts w:cs="Times New Roman"/>
                <w:sz w:val="20"/>
                <w:szCs w:val="20"/>
              </w:rPr>
              <w:t>.</w:t>
            </w:r>
          </w:p>
          <w:p w14:paraId="52B53C5E" w14:textId="77777777" w:rsidR="001A7348" w:rsidRPr="00EB4F2D" w:rsidRDefault="001A7348" w:rsidP="00B91341">
            <w:pPr>
              <w:pStyle w:val="Nessunaspaziatura"/>
              <w:rPr>
                <w:rFonts w:cs="Times New Roman"/>
                <w:sz w:val="20"/>
                <w:szCs w:val="20"/>
              </w:rPr>
            </w:pPr>
          </w:p>
          <w:p w14:paraId="38E45009" w14:textId="379F7F23" w:rsidR="00452B8A" w:rsidRPr="006F1B42" w:rsidRDefault="00452B8A" w:rsidP="00452B8A">
            <w:pPr>
              <w:rPr>
                <w:rFonts w:cs="Times New Roman"/>
                <w:b/>
                <w:sz w:val="20"/>
                <w:szCs w:val="20"/>
              </w:rPr>
            </w:pPr>
            <w:r w:rsidRPr="000D2A76">
              <w:rPr>
                <w:rFonts w:cs="Times New Roman"/>
                <w:b/>
                <w:sz w:val="20"/>
                <w:szCs w:val="20"/>
              </w:rPr>
              <w:t>Crediti maturati:</w:t>
            </w:r>
          </w:p>
          <w:p w14:paraId="65330D49" w14:textId="77777777" w:rsidR="00EB2F1E" w:rsidRDefault="00EB2F1E" w:rsidP="00452B8A">
            <w:pPr>
              <w:rPr>
                <w:rFonts w:cs="Times New Roman"/>
                <w:color w:val="000000"/>
                <w:sz w:val="20"/>
                <w:szCs w:val="20"/>
                <w:shd w:val="clear" w:color="auto" w:fill="FFFFFF"/>
              </w:rPr>
            </w:pPr>
          </w:p>
          <w:p w14:paraId="29DF3B9E" w14:textId="6BAAC993" w:rsidR="00452B8A"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01 Percentuale di studenti iscritti entro la durata normale del </w:t>
            </w:r>
            <w:proofErr w:type="spellStart"/>
            <w:r w:rsidRPr="006F1B42">
              <w:rPr>
                <w:rFonts w:cs="Times New Roman"/>
                <w:color w:val="000000"/>
                <w:sz w:val="20"/>
                <w:szCs w:val="20"/>
                <w:shd w:val="clear" w:color="auto" w:fill="FFFFFF"/>
              </w:rPr>
              <w:t>CdS</w:t>
            </w:r>
            <w:proofErr w:type="spellEnd"/>
            <w:r w:rsidRPr="006F1B42">
              <w:rPr>
                <w:rFonts w:cs="Times New Roman"/>
                <w:color w:val="000000"/>
                <w:sz w:val="20"/>
                <w:szCs w:val="20"/>
                <w:shd w:val="clear" w:color="auto" w:fill="FFFFFF"/>
              </w:rPr>
              <w:t xml:space="preserve"> che abbiano acquisito almeno 40 CFU </w:t>
            </w:r>
            <w:proofErr w:type="spellStart"/>
            <w:r w:rsidRPr="006F1B42">
              <w:rPr>
                <w:rFonts w:cs="Times New Roman"/>
                <w:color w:val="000000"/>
                <w:sz w:val="20"/>
                <w:szCs w:val="20"/>
                <w:shd w:val="clear" w:color="auto" w:fill="FFFFFF"/>
              </w:rPr>
              <w:t>nell’a.s.</w:t>
            </w:r>
            <w:proofErr w:type="spellEnd"/>
          </w:p>
          <w:tbl>
            <w:tblPr>
              <w:tblStyle w:val="Grigliatabella"/>
              <w:tblW w:w="0" w:type="auto"/>
              <w:tblLook w:val="04A0" w:firstRow="1" w:lastRow="0" w:firstColumn="1" w:lastColumn="0" w:noHBand="0" w:noVBand="1"/>
            </w:tblPr>
            <w:tblGrid>
              <w:gridCol w:w="970"/>
              <w:gridCol w:w="812"/>
              <w:gridCol w:w="673"/>
              <w:gridCol w:w="673"/>
              <w:gridCol w:w="701"/>
              <w:gridCol w:w="673"/>
            </w:tblGrid>
            <w:tr w:rsidR="00A54F24" w14:paraId="552CC920" w14:textId="77777777" w:rsidTr="00E7350C">
              <w:tc>
                <w:tcPr>
                  <w:tcW w:w="0" w:type="auto"/>
                </w:tcPr>
                <w:p w14:paraId="544E8AD1" w14:textId="5099BC76" w:rsidR="00A54F24" w:rsidRDefault="00A54F24" w:rsidP="00E7350C">
                  <w:pPr>
                    <w:rPr>
                      <w:rFonts w:cs="Times New Roman"/>
                      <w:color w:val="000000"/>
                      <w:sz w:val="20"/>
                      <w:szCs w:val="20"/>
                      <w:shd w:val="clear" w:color="auto" w:fill="FFFFFF"/>
                    </w:rPr>
                  </w:pPr>
                  <w:proofErr w:type="spellStart"/>
                  <w:r w:rsidRPr="0079509E">
                    <w:t>a.a</w:t>
                  </w:r>
                  <w:proofErr w:type="spellEnd"/>
                </w:p>
              </w:tc>
              <w:tc>
                <w:tcPr>
                  <w:tcW w:w="0" w:type="auto"/>
                </w:tcPr>
                <w:p w14:paraId="64305209" w14:textId="0BCA4017" w:rsidR="00A54F24" w:rsidRPr="00A54F24" w:rsidRDefault="00A54F24" w:rsidP="00E7350C">
                  <w:pPr>
                    <w:rPr>
                      <w:rFonts w:cs="Times New Roman"/>
                      <w:color w:val="FF0000"/>
                      <w:sz w:val="20"/>
                      <w:szCs w:val="20"/>
                      <w:shd w:val="clear" w:color="auto" w:fill="FFFFFF"/>
                    </w:rPr>
                  </w:pPr>
                  <w:r w:rsidRPr="00A54F24">
                    <w:rPr>
                      <w:color w:val="FF0000"/>
                    </w:rPr>
                    <w:t>QPA %</w:t>
                  </w:r>
                </w:p>
              </w:tc>
              <w:tc>
                <w:tcPr>
                  <w:tcW w:w="0" w:type="auto"/>
                </w:tcPr>
                <w:p w14:paraId="2CC80281" w14:textId="2A187C98" w:rsidR="00A54F24" w:rsidRPr="00A54F24" w:rsidRDefault="00A54F24" w:rsidP="00E7350C">
                  <w:pPr>
                    <w:rPr>
                      <w:rFonts w:cs="Times New Roman"/>
                      <w:color w:val="002060"/>
                      <w:sz w:val="20"/>
                      <w:szCs w:val="20"/>
                      <w:shd w:val="clear" w:color="auto" w:fill="FFFFFF"/>
                    </w:rPr>
                  </w:pPr>
                  <w:r w:rsidRPr="00A54F24">
                    <w:rPr>
                      <w:color w:val="002060"/>
                    </w:rPr>
                    <w:t>NE %</w:t>
                  </w:r>
                </w:p>
              </w:tc>
              <w:tc>
                <w:tcPr>
                  <w:tcW w:w="0" w:type="auto"/>
                </w:tcPr>
                <w:p w14:paraId="1014E389" w14:textId="62B7EC22" w:rsidR="00A54F24" w:rsidRDefault="00A54F24"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0C69BBFD" w14:textId="7B8AEF90" w:rsidR="00A54F24" w:rsidRPr="00A54F24" w:rsidRDefault="00A54F24" w:rsidP="00E7350C">
                  <w:pPr>
                    <w:rPr>
                      <w:rFonts w:cs="Times New Roman"/>
                      <w:color w:val="00B050"/>
                      <w:sz w:val="20"/>
                      <w:szCs w:val="20"/>
                      <w:shd w:val="clear" w:color="auto" w:fill="FFFFFF"/>
                    </w:rPr>
                  </w:pPr>
                  <w:r w:rsidRPr="00A54F24">
                    <w:rPr>
                      <w:color w:val="00B050"/>
                    </w:rPr>
                    <w:t>DN %</w:t>
                  </w:r>
                </w:p>
              </w:tc>
              <w:tc>
                <w:tcPr>
                  <w:tcW w:w="0" w:type="auto"/>
                </w:tcPr>
                <w:p w14:paraId="4F5D9BBF" w14:textId="7AE6737F" w:rsidR="00A54F24" w:rsidRDefault="00A54F24"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A54F24" w14:paraId="14229B3E" w14:textId="77777777" w:rsidTr="00E7350C">
              <w:tc>
                <w:tcPr>
                  <w:tcW w:w="0" w:type="auto"/>
                </w:tcPr>
                <w:p w14:paraId="322CA931" w14:textId="21FB5A03" w:rsidR="00A54F24" w:rsidRDefault="00A54F24" w:rsidP="00E7350C">
                  <w:pPr>
                    <w:rPr>
                      <w:rFonts w:cs="Times New Roman"/>
                      <w:color w:val="000000"/>
                      <w:sz w:val="20"/>
                      <w:szCs w:val="20"/>
                      <w:shd w:val="clear" w:color="auto" w:fill="FFFFFF"/>
                    </w:rPr>
                  </w:pPr>
                  <w:r w:rsidRPr="0079509E">
                    <w:t>2013/14</w:t>
                  </w:r>
                </w:p>
              </w:tc>
              <w:tc>
                <w:tcPr>
                  <w:tcW w:w="0" w:type="auto"/>
                </w:tcPr>
                <w:p w14:paraId="76638B19" w14:textId="4B895F9E" w:rsidR="00A54F24" w:rsidRPr="00A54F24" w:rsidRDefault="00A54F24" w:rsidP="00E7350C">
                  <w:pPr>
                    <w:jc w:val="right"/>
                    <w:rPr>
                      <w:rFonts w:cs="Times New Roman"/>
                      <w:color w:val="FF0000"/>
                      <w:sz w:val="20"/>
                      <w:szCs w:val="20"/>
                      <w:shd w:val="clear" w:color="auto" w:fill="FFFFFF"/>
                    </w:rPr>
                  </w:pPr>
                  <w:r w:rsidRPr="00A54F24">
                    <w:rPr>
                      <w:color w:val="FF0000"/>
                    </w:rPr>
                    <w:t>29,5</w:t>
                  </w:r>
                </w:p>
              </w:tc>
              <w:tc>
                <w:tcPr>
                  <w:tcW w:w="0" w:type="auto"/>
                </w:tcPr>
                <w:p w14:paraId="63DC372A" w14:textId="0126B806" w:rsidR="00A54F24" w:rsidRPr="00A54F24" w:rsidRDefault="00A54F24" w:rsidP="00E7350C">
                  <w:pPr>
                    <w:jc w:val="right"/>
                    <w:rPr>
                      <w:rFonts w:cs="Times New Roman"/>
                      <w:color w:val="002060"/>
                      <w:sz w:val="20"/>
                      <w:szCs w:val="20"/>
                      <w:shd w:val="clear" w:color="auto" w:fill="FFFFFF"/>
                    </w:rPr>
                  </w:pPr>
                  <w:r w:rsidRPr="00A54F24">
                    <w:rPr>
                      <w:color w:val="002060"/>
                    </w:rPr>
                    <w:t>55,0</w:t>
                  </w:r>
                </w:p>
              </w:tc>
              <w:tc>
                <w:tcPr>
                  <w:tcW w:w="0" w:type="auto"/>
                </w:tcPr>
                <w:p w14:paraId="123D347B" w14:textId="5FD18457" w:rsidR="00A54F24" w:rsidRDefault="00A54F24" w:rsidP="00E7350C">
                  <w:pPr>
                    <w:jc w:val="right"/>
                    <w:rPr>
                      <w:rFonts w:cs="Times New Roman"/>
                      <w:color w:val="000000"/>
                      <w:sz w:val="20"/>
                      <w:szCs w:val="20"/>
                      <w:shd w:val="clear" w:color="auto" w:fill="FFFFFF"/>
                    </w:rPr>
                  </w:pPr>
                  <w:r>
                    <w:t>-</w:t>
                  </w:r>
                  <w:r w:rsidRPr="0079509E">
                    <w:t>46,4</w:t>
                  </w:r>
                </w:p>
              </w:tc>
              <w:tc>
                <w:tcPr>
                  <w:tcW w:w="0" w:type="auto"/>
                </w:tcPr>
                <w:p w14:paraId="51130D94" w14:textId="268A52AD" w:rsidR="00A54F24" w:rsidRPr="00A54F24" w:rsidRDefault="00A54F24" w:rsidP="00E7350C">
                  <w:pPr>
                    <w:jc w:val="right"/>
                    <w:rPr>
                      <w:rFonts w:cs="Times New Roman"/>
                      <w:color w:val="00B050"/>
                      <w:sz w:val="20"/>
                      <w:szCs w:val="20"/>
                      <w:shd w:val="clear" w:color="auto" w:fill="FFFFFF"/>
                    </w:rPr>
                  </w:pPr>
                  <w:r w:rsidRPr="00A54F24">
                    <w:rPr>
                      <w:color w:val="00B050"/>
                    </w:rPr>
                    <w:t>42,1</w:t>
                  </w:r>
                </w:p>
              </w:tc>
              <w:tc>
                <w:tcPr>
                  <w:tcW w:w="0" w:type="auto"/>
                </w:tcPr>
                <w:p w14:paraId="62FCB7C3" w14:textId="03C95031" w:rsidR="00A54F24" w:rsidRDefault="00A54F24" w:rsidP="00E7350C">
                  <w:pPr>
                    <w:jc w:val="right"/>
                    <w:rPr>
                      <w:rFonts w:cs="Times New Roman"/>
                      <w:color w:val="000000"/>
                      <w:sz w:val="20"/>
                      <w:szCs w:val="20"/>
                      <w:shd w:val="clear" w:color="auto" w:fill="FFFFFF"/>
                    </w:rPr>
                  </w:pPr>
                  <w:r>
                    <w:t>-</w:t>
                  </w:r>
                  <w:r w:rsidRPr="0079509E">
                    <w:t>29,9</w:t>
                  </w:r>
                </w:p>
              </w:tc>
            </w:tr>
            <w:tr w:rsidR="00A54F24" w14:paraId="7193C1C2" w14:textId="77777777" w:rsidTr="00E7350C">
              <w:tc>
                <w:tcPr>
                  <w:tcW w:w="0" w:type="auto"/>
                </w:tcPr>
                <w:p w14:paraId="0EAA667A" w14:textId="77C5564C" w:rsidR="00A54F24" w:rsidRDefault="00A54F24" w:rsidP="00E7350C">
                  <w:pPr>
                    <w:rPr>
                      <w:rFonts w:cs="Times New Roman"/>
                      <w:color w:val="000000"/>
                      <w:sz w:val="20"/>
                      <w:szCs w:val="20"/>
                      <w:shd w:val="clear" w:color="auto" w:fill="FFFFFF"/>
                    </w:rPr>
                  </w:pPr>
                  <w:r w:rsidRPr="0079509E">
                    <w:t>2014/15</w:t>
                  </w:r>
                </w:p>
              </w:tc>
              <w:tc>
                <w:tcPr>
                  <w:tcW w:w="0" w:type="auto"/>
                </w:tcPr>
                <w:p w14:paraId="3A2A1EB4" w14:textId="7531456E" w:rsidR="00A54F24" w:rsidRPr="00A54F24" w:rsidRDefault="00A54F24" w:rsidP="00E7350C">
                  <w:pPr>
                    <w:jc w:val="right"/>
                    <w:rPr>
                      <w:rFonts w:cs="Times New Roman"/>
                      <w:color w:val="FF0000"/>
                      <w:sz w:val="20"/>
                      <w:szCs w:val="20"/>
                      <w:shd w:val="clear" w:color="auto" w:fill="FFFFFF"/>
                    </w:rPr>
                  </w:pPr>
                  <w:r w:rsidRPr="00A54F24">
                    <w:rPr>
                      <w:color w:val="FF0000"/>
                    </w:rPr>
                    <w:t>32,7</w:t>
                  </w:r>
                </w:p>
              </w:tc>
              <w:tc>
                <w:tcPr>
                  <w:tcW w:w="0" w:type="auto"/>
                </w:tcPr>
                <w:p w14:paraId="7CE8A4B2" w14:textId="306A5D1E" w:rsidR="00A54F24" w:rsidRPr="00A54F24" w:rsidRDefault="00A54F24" w:rsidP="00E7350C">
                  <w:pPr>
                    <w:jc w:val="right"/>
                    <w:rPr>
                      <w:rFonts w:cs="Times New Roman"/>
                      <w:color w:val="002060"/>
                      <w:sz w:val="20"/>
                      <w:szCs w:val="20"/>
                      <w:shd w:val="clear" w:color="auto" w:fill="FFFFFF"/>
                    </w:rPr>
                  </w:pPr>
                  <w:r w:rsidRPr="00A54F24">
                    <w:rPr>
                      <w:color w:val="002060"/>
                    </w:rPr>
                    <w:t>42,4</w:t>
                  </w:r>
                </w:p>
              </w:tc>
              <w:tc>
                <w:tcPr>
                  <w:tcW w:w="0" w:type="auto"/>
                </w:tcPr>
                <w:p w14:paraId="0403418B" w14:textId="03CEEB74" w:rsidR="00A54F24" w:rsidRDefault="00A54F24" w:rsidP="00E7350C">
                  <w:pPr>
                    <w:jc w:val="right"/>
                    <w:rPr>
                      <w:rFonts w:cs="Times New Roman"/>
                      <w:color w:val="000000"/>
                      <w:sz w:val="20"/>
                      <w:szCs w:val="20"/>
                      <w:shd w:val="clear" w:color="auto" w:fill="FFFFFF"/>
                    </w:rPr>
                  </w:pPr>
                  <w:r>
                    <w:t>-</w:t>
                  </w:r>
                  <w:r w:rsidRPr="0079509E">
                    <w:t>22,9</w:t>
                  </w:r>
                </w:p>
              </w:tc>
              <w:tc>
                <w:tcPr>
                  <w:tcW w:w="0" w:type="auto"/>
                </w:tcPr>
                <w:p w14:paraId="0BF63529" w14:textId="528B5C41" w:rsidR="00A54F24" w:rsidRPr="00A54F24" w:rsidRDefault="00A54F24" w:rsidP="00E7350C">
                  <w:pPr>
                    <w:jc w:val="right"/>
                    <w:rPr>
                      <w:rFonts w:cs="Times New Roman"/>
                      <w:color w:val="00B050"/>
                      <w:sz w:val="20"/>
                      <w:szCs w:val="20"/>
                      <w:shd w:val="clear" w:color="auto" w:fill="FFFFFF"/>
                    </w:rPr>
                  </w:pPr>
                  <w:r w:rsidRPr="00A54F24">
                    <w:rPr>
                      <w:color w:val="00B050"/>
                    </w:rPr>
                    <w:t>42,5</w:t>
                  </w:r>
                </w:p>
              </w:tc>
              <w:tc>
                <w:tcPr>
                  <w:tcW w:w="0" w:type="auto"/>
                </w:tcPr>
                <w:p w14:paraId="7F621A31" w14:textId="5D1626F7" w:rsidR="00A54F24" w:rsidRDefault="00A54F24" w:rsidP="00E7350C">
                  <w:pPr>
                    <w:jc w:val="right"/>
                    <w:rPr>
                      <w:rFonts w:cs="Times New Roman"/>
                      <w:color w:val="000000"/>
                      <w:sz w:val="20"/>
                      <w:szCs w:val="20"/>
                      <w:shd w:val="clear" w:color="auto" w:fill="FFFFFF"/>
                    </w:rPr>
                  </w:pPr>
                  <w:r>
                    <w:t>-</w:t>
                  </w:r>
                  <w:r w:rsidRPr="0079509E">
                    <w:t>23,1</w:t>
                  </w:r>
                </w:p>
              </w:tc>
            </w:tr>
            <w:tr w:rsidR="00A54F24" w14:paraId="72A4C401" w14:textId="77777777" w:rsidTr="00E7350C">
              <w:tc>
                <w:tcPr>
                  <w:tcW w:w="0" w:type="auto"/>
                </w:tcPr>
                <w:p w14:paraId="4C7D2856" w14:textId="7B95383C" w:rsidR="00A54F24" w:rsidRDefault="00A54F24" w:rsidP="00E7350C">
                  <w:pPr>
                    <w:rPr>
                      <w:rFonts w:cs="Times New Roman"/>
                      <w:color w:val="000000"/>
                      <w:sz w:val="20"/>
                      <w:szCs w:val="20"/>
                      <w:shd w:val="clear" w:color="auto" w:fill="FFFFFF"/>
                    </w:rPr>
                  </w:pPr>
                  <w:r w:rsidRPr="0079509E">
                    <w:t>2015/16</w:t>
                  </w:r>
                </w:p>
              </w:tc>
              <w:tc>
                <w:tcPr>
                  <w:tcW w:w="0" w:type="auto"/>
                </w:tcPr>
                <w:p w14:paraId="788144A1" w14:textId="31A09FEA" w:rsidR="00A54F24" w:rsidRPr="00A54F24" w:rsidRDefault="00A54F24" w:rsidP="00E7350C">
                  <w:pPr>
                    <w:jc w:val="right"/>
                    <w:rPr>
                      <w:rFonts w:cs="Times New Roman"/>
                      <w:color w:val="FF0000"/>
                      <w:sz w:val="20"/>
                      <w:szCs w:val="20"/>
                      <w:shd w:val="clear" w:color="auto" w:fill="FFFFFF"/>
                    </w:rPr>
                  </w:pPr>
                  <w:r w:rsidRPr="00A54F24">
                    <w:rPr>
                      <w:color w:val="FF0000"/>
                    </w:rPr>
                    <w:t>32,3</w:t>
                  </w:r>
                </w:p>
              </w:tc>
              <w:tc>
                <w:tcPr>
                  <w:tcW w:w="0" w:type="auto"/>
                </w:tcPr>
                <w:p w14:paraId="1232C914" w14:textId="469D4652" w:rsidR="00A54F24" w:rsidRPr="00A54F24" w:rsidRDefault="00A54F24" w:rsidP="00E7350C">
                  <w:pPr>
                    <w:jc w:val="right"/>
                    <w:rPr>
                      <w:rFonts w:cs="Times New Roman"/>
                      <w:color w:val="002060"/>
                      <w:sz w:val="20"/>
                      <w:szCs w:val="20"/>
                      <w:shd w:val="clear" w:color="auto" w:fill="FFFFFF"/>
                    </w:rPr>
                  </w:pPr>
                  <w:r w:rsidRPr="00A54F24">
                    <w:rPr>
                      <w:color w:val="002060"/>
                    </w:rPr>
                    <w:t>49,2</w:t>
                  </w:r>
                </w:p>
              </w:tc>
              <w:tc>
                <w:tcPr>
                  <w:tcW w:w="0" w:type="auto"/>
                </w:tcPr>
                <w:p w14:paraId="4158D005" w14:textId="342B7F8F" w:rsidR="00A54F24" w:rsidRDefault="00A54F24" w:rsidP="00E7350C">
                  <w:pPr>
                    <w:jc w:val="right"/>
                    <w:rPr>
                      <w:rFonts w:cs="Times New Roman"/>
                      <w:color w:val="000000"/>
                      <w:sz w:val="20"/>
                      <w:szCs w:val="20"/>
                      <w:shd w:val="clear" w:color="auto" w:fill="FFFFFF"/>
                    </w:rPr>
                  </w:pPr>
                  <w:r>
                    <w:t>-</w:t>
                  </w:r>
                  <w:r w:rsidRPr="0079509E">
                    <w:t>34,3</w:t>
                  </w:r>
                </w:p>
              </w:tc>
              <w:tc>
                <w:tcPr>
                  <w:tcW w:w="0" w:type="auto"/>
                </w:tcPr>
                <w:p w14:paraId="07311BCC" w14:textId="7E362188" w:rsidR="00A54F24" w:rsidRPr="00A54F24" w:rsidRDefault="00A54F24" w:rsidP="00E7350C">
                  <w:pPr>
                    <w:jc w:val="right"/>
                    <w:rPr>
                      <w:rFonts w:cs="Times New Roman"/>
                      <w:color w:val="00B050"/>
                      <w:sz w:val="20"/>
                      <w:szCs w:val="20"/>
                      <w:shd w:val="clear" w:color="auto" w:fill="FFFFFF"/>
                    </w:rPr>
                  </w:pPr>
                  <w:r w:rsidRPr="00A54F24">
                    <w:rPr>
                      <w:color w:val="00B050"/>
                    </w:rPr>
                    <w:t>41,3</w:t>
                  </w:r>
                </w:p>
              </w:tc>
              <w:tc>
                <w:tcPr>
                  <w:tcW w:w="0" w:type="auto"/>
                </w:tcPr>
                <w:p w14:paraId="02041BA2" w14:textId="35E1B04A" w:rsidR="00A54F24" w:rsidRDefault="00A54F24" w:rsidP="00E7350C">
                  <w:pPr>
                    <w:jc w:val="right"/>
                    <w:rPr>
                      <w:rFonts w:cs="Times New Roman"/>
                      <w:color w:val="000000"/>
                      <w:sz w:val="20"/>
                      <w:szCs w:val="20"/>
                      <w:shd w:val="clear" w:color="auto" w:fill="FFFFFF"/>
                    </w:rPr>
                  </w:pPr>
                  <w:r>
                    <w:t>-</w:t>
                  </w:r>
                  <w:r w:rsidRPr="0079509E">
                    <w:t>21,8</w:t>
                  </w:r>
                </w:p>
              </w:tc>
            </w:tr>
          </w:tbl>
          <w:p w14:paraId="0A3A9BAF" w14:textId="3704572D" w:rsidR="00A54F24" w:rsidRPr="00025827" w:rsidRDefault="00AD3434" w:rsidP="000D2A76">
            <w:pPr>
              <w:rPr>
                <w:rFonts w:cs="Times New Roman"/>
                <w:color w:val="000000" w:themeColor="text1"/>
                <w:sz w:val="20"/>
                <w:szCs w:val="20"/>
                <w:shd w:val="clear" w:color="auto" w:fill="FFFFFF"/>
              </w:rPr>
            </w:pPr>
            <w:r w:rsidRPr="00025827">
              <w:rPr>
                <w:rFonts w:cs="Times New Roman"/>
                <w:color w:val="000000" w:themeColor="text1"/>
                <w:sz w:val="20"/>
                <w:szCs w:val="20"/>
                <w:shd w:val="clear" w:color="auto" w:fill="FFFFFF"/>
              </w:rPr>
              <w:t xml:space="preserve">Dai dati forniti, sembra che </w:t>
            </w:r>
            <w:r>
              <w:rPr>
                <w:rFonts w:cs="Times New Roman"/>
                <w:color w:val="000000"/>
                <w:sz w:val="20"/>
                <w:szCs w:val="20"/>
                <w:shd w:val="clear" w:color="auto" w:fill="FFFFFF"/>
              </w:rPr>
              <w:t>s</w:t>
            </w:r>
            <w:r w:rsidR="00D92D45">
              <w:rPr>
                <w:rFonts w:cs="Times New Roman"/>
                <w:color w:val="000000"/>
                <w:sz w:val="20"/>
                <w:szCs w:val="20"/>
                <w:shd w:val="clear" w:color="auto" w:fill="FFFFFF"/>
              </w:rPr>
              <w:t>olo circa</w:t>
            </w:r>
            <w:r w:rsidR="00945B66">
              <w:rPr>
                <w:rFonts w:cs="Times New Roman"/>
                <w:color w:val="000000"/>
                <w:sz w:val="20"/>
                <w:szCs w:val="20"/>
                <w:shd w:val="clear" w:color="auto" w:fill="FFFFFF"/>
              </w:rPr>
              <w:t xml:space="preserve"> 1/3 degli studenti maturano i 40 CFU nell’anno solare di riferimento</w:t>
            </w:r>
            <w:r>
              <w:rPr>
                <w:rFonts w:cs="Times New Roman"/>
                <w:color w:val="000000"/>
                <w:sz w:val="20"/>
                <w:szCs w:val="20"/>
                <w:shd w:val="clear" w:color="auto" w:fill="FFFFFF"/>
              </w:rPr>
              <w:t xml:space="preserve">, </w:t>
            </w:r>
            <w:r w:rsidR="00945B66" w:rsidRPr="00025827">
              <w:rPr>
                <w:rFonts w:cs="Times New Roman"/>
                <w:color w:val="000000" w:themeColor="text1"/>
                <w:sz w:val="20"/>
                <w:szCs w:val="20"/>
                <w:shd w:val="clear" w:color="auto" w:fill="FFFFFF"/>
              </w:rPr>
              <w:t xml:space="preserve">con </w:t>
            </w:r>
            <w:r w:rsidR="000D2A76" w:rsidRPr="00025827">
              <w:rPr>
                <w:rFonts w:cs="Times New Roman"/>
                <w:color w:val="000000" w:themeColor="text1"/>
                <w:sz w:val="20"/>
                <w:szCs w:val="20"/>
                <w:shd w:val="clear" w:color="auto" w:fill="FFFFFF"/>
              </w:rPr>
              <w:t xml:space="preserve">riscontro </w:t>
            </w:r>
            <w:r w:rsidR="00945B66" w:rsidRPr="00025827">
              <w:rPr>
                <w:rFonts w:cs="Times New Roman"/>
                <w:color w:val="000000" w:themeColor="text1"/>
                <w:sz w:val="20"/>
                <w:szCs w:val="20"/>
                <w:shd w:val="clear" w:color="auto" w:fill="FFFFFF"/>
              </w:rPr>
              <w:t>negativ</w:t>
            </w:r>
            <w:r w:rsidR="00880597" w:rsidRPr="00025827">
              <w:rPr>
                <w:rFonts w:cs="Times New Roman"/>
                <w:color w:val="000000" w:themeColor="text1"/>
                <w:sz w:val="20"/>
                <w:szCs w:val="20"/>
                <w:shd w:val="clear" w:color="auto" w:fill="FFFFFF"/>
              </w:rPr>
              <w:t>o</w:t>
            </w:r>
            <w:r w:rsidR="00945B66" w:rsidRPr="00025827">
              <w:rPr>
                <w:rFonts w:cs="Times New Roman"/>
                <w:color w:val="000000" w:themeColor="text1"/>
                <w:sz w:val="20"/>
                <w:szCs w:val="20"/>
                <w:shd w:val="clear" w:color="auto" w:fill="FFFFFF"/>
              </w:rPr>
              <w:t xml:space="preserve"> rispetto all’area geografica e rispetto al dato nazionale. Il trend rileva però un leggero miglioramento nei 3 anni</w:t>
            </w:r>
            <w:r w:rsidR="000D2A76" w:rsidRPr="00025827">
              <w:rPr>
                <w:rFonts w:cs="Times New Roman"/>
                <w:color w:val="000000" w:themeColor="text1"/>
                <w:sz w:val="20"/>
                <w:szCs w:val="20"/>
                <w:shd w:val="clear" w:color="auto" w:fill="FFFFFF"/>
              </w:rPr>
              <w:t xml:space="preserve">. </w:t>
            </w:r>
          </w:p>
          <w:p w14:paraId="6C0E590E" w14:textId="0EE58950" w:rsidR="0031040B" w:rsidRPr="00025827" w:rsidRDefault="0031040B" w:rsidP="000D2A76">
            <w:pPr>
              <w:rPr>
                <w:rFonts w:cs="Times New Roman"/>
                <w:color w:val="000000" w:themeColor="text1"/>
                <w:sz w:val="20"/>
                <w:szCs w:val="20"/>
              </w:rPr>
            </w:pPr>
            <w:r w:rsidRPr="00025827">
              <w:rPr>
                <w:rFonts w:cs="Times New Roman"/>
                <w:color w:val="000000" w:themeColor="text1"/>
                <w:sz w:val="20"/>
                <w:szCs w:val="20"/>
                <w:shd w:val="clear" w:color="auto" w:fill="FFFFFF"/>
              </w:rPr>
              <w:t>A questo proposito, tuttavia,</w:t>
            </w:r>
            <w:r w:rsidR="00025827" w:rsidRPr="00025827">
              <w:rPr>
                <w:rFonts w:cs="Times New Roman"/>
                <w:color w:val="000000" w:themeColor="text1"/>
                <w:sz w:val="20"/>
                <w:szCs w:val="20"/>
                <w:shd w:val="clear" w:color="auto" w:fill="FFFFFF"/>
              </w:rPr>
              <w:t xml:space="preserve"> </w:t>
            </w:r>
            <w:r w:rsidRPr="00025827">
              <w:rPr>
                <w:rFonts w:cs="Times New Roman"/>
                <w:color w:val="000000" w:themeColor="text1"/>
                <w:sz w:val="20"/>
                <w:szCs w:val="20"/>
                <w:shd w:val="clear" w:color="auto" w:fill="FFFFFF"/>
              </w:rPr>
              <w:t>si richiama l’attenzione sulla difficoltà incontrata nell’esaminare i dati statistici</w:t>
            </w:r>
            <w:r w:rsidR="00F613EE">
              <w:rPr>
                <w:rFonts w:cs="Times New Roman"/>
                <w:color w:val="000000" w:themeColor="text1"/>
                <w:sz w:val="20"/>
                <w:szCs w:val="20"/>
                <w:shd w:val="clear" w:color="auto" w:fill="FFFFFF"/>
              </w:rPr>
              <w:t>,</w:t>
            </w:r>
            <w:bookmarkStart w:id="0" w:name="_GoBack"/>
            <w:bookmarkEnd w:id="0"/>
            <w:r w:rsidRPr="00025827">
              <w:rPr>
                <w:rFonts w:cs="Times New Roman"/>
                <w:color w:val="000000" w:themeColor="text1"/>
                <w:sz w:val="20"/>
                <w:szCs w:val="20"/>
                <w:shd w:val="clear" w:color="auto" w:fill="FFFFFF"/>
              </w:rPr>
              <w:t xml:space="preserve"> pertanto si raccomanda di prendere con precauzione questo dato.</w:t>
            </w:r>
          </w:p>
          <w:p w14:paraId="3C272289" w14:textId="77777777" w:rsidR="005731A4" w:rsidRPr="00025827" w:rsidRDefault="005731A4" w:rsidP="00452B8A">
            <w:pPr>
              <w:rPr>
                <w:rFonts w:cs="Times New Roman"/>
                <w:color w:val="000000" w:themeColor="text1"/>
                <w:sz w:val="20"/>
                <w:szCs w:val="20"/>
              </w:rPr>
            </w:pPr>
          </w:p>
          <w:p w14:paraId="73FEE7C6" w14:textId="54DBEE33" w:rsidR="00452B8A" w:rsidRPr="006F1B42"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13 Percentuale di CFU conseguiti al I anno su CFU da conseguire</w:t>
            </w:r>
            <w:r w:rsidR="0007378E">
              <w:rPr>
                <w:rFonts w:cs="Times New Roman"/>
                <w:color w:val="000000"/>
                <w:sz w:val="20"/>
                <w:szCs w:val="20"/>
                <w:shd w:val="clear" w:color="auto" w:fill="FFFFFF"/>
              </w:rPr>
              <w:t>**</w:t>
            </w:r>
          </w:p>
          <w:tbl>
            <w:tblPr>
              <w:tblStyle w:val="Grigliatabella"/>
              <w:tblW w:w="0" w:type="auto"/>
              <w:tblLook w:val="04A0" w:firstRow="1" w:lastRow="0" w:firstColumn="1" w:lastColumn="0" w:noHBand="0" w:noVBand="1"/>
            </w:tblPr>
            <w:tblGrid>
              <w:gridCol w:w="970"/>
              <w:gridCol w:w="812"/>
              <w:gridCol w:w="673"/>
              <w:gridCol w:w="673"/>
              <w:gridCol w:w="701"/>
              <w:gridCol w:w="673"/>
            </w:tblGrid>
            <w:tr w:rsidR="000143D1" w14:paraId="69DCC04E" w14:textId="77777777" w:rsidTr="00E7350C">
              <w:tc>
                <w:tcPr>
                  <w:tcW w:w="0" w:type="auto"/>
                </w:tcPr>
                <w:p w14:paraId="454F46D2" w14:textId="77777777" w:rsidR="000143D1" w:rsidRDefault="000143D1" w:rsidP="00E7350C">
                  <w:pPr>
                    <w:rPr>
                      <w:rFonts w:cs="Times New Roman"/>
                      <w:color w:val="000000"/>
                      <w:sz w:val="20"/>
                      <w:szCs w:val="20"/>
                      <w:shd w:val="clear" w:color="auto" w:fill="FFFFFF"/>
                    </w:rPr>
                  </w:pPr>
                  <w:proofErr w:type="spellStart"/>
                  <w:r w:rsidRPr="0079509E">
                    <w:t>a.a</w:t>
                  </w:r>
                  <w:proofErr w:type="spellEnd"/>
                </w:p>
              </w:tc>
              <w:tc>
                <w:tcPr>
                  <w:tcW w:w="0" w:type="auto"/>
                </w:tcPr>
                <w:p w14:paraId="0D5CCC58" w14:textId="77777777" w:rsidR="000143D1" w:rsidRPr="00A54F24" w:rsidRDefault="000143D1" w:rsidP="00E7350C">
                  <w:pPr>
                    <w:rPr>
                      <w:rFonts w:cs="Times New Roman"/>
                      <w:color w:val="FF0000"/>
                      <w:sz w:val="20"/>
                      <w:szCs w:val="20"/>
                      <w:shd w:val="clear" w:color="auto" w:fill="FFFFFF"/>
                    </w:rPr>
                  </w:pPr>
                  <w:r w:rsidRPr="00A54F24">
                    <w:rPr>
                      <w:color w:val="FF0000"/>
                    </w:rPr>
                    <w:t>QPA %</w:t>
                  </w:r>
                </w:p>
              </w:tc>
              <w:tc>
                <w:tcPr>
                  <w:tcW w:w="0" w:type="auto"/>
                </w:tcPr>
                <w:p w14:paraId="3C180E95" w14:textId="77777777" w:rsidR="000143D1" w:rsidRPr="00A54F24" w:rsidRDefault="000143D1" w:rsidP="00E7350C">
                  <w:pPr>
                    <w:rPr>
                      <w:rFonts w:cs="Times New Roman"/>
                      <w:color w:val="002060"/>
                      <w:sz w:val="20"/>
                      <w:szCs w:val="20"/>
                      <w:shd w:val="clear" w:color="auto" w:fill="FFFFFF"/>
                    </w:rPr>
                  </w:pPr>
                  <w:r w:rsidRPr="00A54F24">
                    <w:rPr>
                      <w:color w:val="002060"/>
                    </w:rPr>
                    <w:t>NE %</w:t>
                  </w:r>
                </w:p>
              </w:tc>
              <w:tc>
                <w:tcPr>
                  <w:tcW w:w="0" w:type="auto"/>
                </w:tcPr>
                <w:p w14:paraId="01F42FF7" w14:textId="77777777" w:rsidR="000143D1" w:rsidRDefault="000143D1"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0FE0D54D" w14:textId="77777777" w:rsidR="000143D1" w:rsidRPr="00A54F24" w:rsidRDefault="000143D1" w:rsidP="00E7350C">
                  <w:pPr>
                    <w:rPr>
                      <w:rFonts w:cs="Times New Roman"/>
                      <w:color w:val="00B050"/>
                      <w:sz w:val="20"/>
                      <w:szCs w:val="20"/>
                      <w:shd w:val="clear" w:color="auto" w:fill="FFFFFF"/>
                    </w:rPr>
                  </w:pPr>
                  <w:r w:rsidRPr="00A54F24">
                    <w:rPr>
                      <w:color w:val="00B050"/>
                    </w:rPr>
                    <w:t>DN %</w:t>
                  </w:r>
                </w:p>
              </w:tc>
              <w:tc>
                <w:tcPr>
                  <w:tcW w:w="0" w:type="auto"/>
                </w:tcPr>
                <w:p w14:paraId="3F6391CA" w14:textId="77777777" w:rsidR="000143D1" w:rsidRDefault="000143D1"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E7350C" w14:paraId="4E226E83" w14:textId="77777777" w:rsidTr="00E7350C">
              <w:tc>
                <w:tcPr>
                  <w:tcW w:w="0" w:type="auto"/>
                </w:tcPr>
                <w:p w14:paraId="54CA6CF1" w14:textId="77777777" w:rsidR="00E7350C" w:rsidRDefault="00E7350C" w:rsidP="00E7350C">
                  <w:pPr>
                    <w:rPr>
                      <w:rFonts w:cs="Times New Roman"/>
                      <w:color w:val="000000"/>
                      <w:sz w:val="20"/>
                      <w:szCs w:val="20"/>
                      <w:shd w:val="clear" w:color="auto" w:fill="FFFFFF"/>
                    </w:rPr>
                  </w:pPr>
                  <w:r w:rsidRPr="0079509E">
                    <w:t>2013/14</w:t>
                  </w:r>
                </w:p>
              </w:tc>
              <w:tc>
                <w:tcPr>
                  <w:tcW w:w="0" w:type="auto"/>
                  <w:vAlign w:val="bottom"/>
                </w:tcPr>
                <w:p w14:paraId="74C23602" w14:textId="5F46B49D"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53,4</w:t>
                  </w:r>
                </w:p>
              </w:tc>
              <w:tc>
                <w:tcPr>
                  <w:tcW w:w="0" w:type="auto"/>
                  <w:vAlign w:val="bottom"/>
                </w:tcPr>
                <w:p w14:paraId="599EF079" w14:textId="368BE47F"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66,8</w:t>
                  </w:r>
                </w:p>
              </w:tc>
              <w:tc>
                <w:tcPr>
                  <w:tcW w:w="0" w:type="auto"/>
                  <w:vAlign w:val="bottom"/>
                </w:tcPr>
                <w:p w14:paraId="417C34A3" w14:textId="763FEC3B" w:rsidR="00E7350C" w:rsidRDefault="00E7350C" w:rsidP="00E7350C">
                  <w:pPr>
                    <w:jc w:val="right"/>
                    <w:rPr>
                      <w:rFonts w:cs="Times New Roman"/>
                      <w:color w:val="000000"/>
                      <w:sz w:val="20"/>
                      <w:szCs w:val="20"/>
                      <w:shd w:val="clear" w:color="auto" w:fill="FFFFFF"/>
                    </w:rPr>
                  </w:pPr>
                  <w:r>
                    <w:rPr>
                      <w:rFonts w:ascii="Calibri" w:hAnsi="Calibri"/>
                      <w:color w:val="000000"/>
                    </w:rPr>
                    <w:t>-20,1</w:t>
                  </w:r>
                </w:p>
              </w:tc>
              <w:tc>
                <w:tcPr>
                  <w:tcW w:w="0" w:type="auto"/>
                  <w:vAlign w:val="bottom"/>
                </w:tcPr>
                <w:p w14:paraId="54FC3385" w14:textId="651E0E9B"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57,7</w:t>
                  </w:r>
                </w:p>
              </w:tc>
              <w:tc>
                <w:tcPr>
                  <w:tcW w:w="0" w:type="auto"/>
                  <w:vAlign w:val="bottom"/>
                </w:tcPr>
                <w:p w14:paraId="6A515B24" w14:textId="1993E891" w:rsidR="00E7350C" w:rsidRDefault="00E7350C" w:rsidP="00E7350C">
                  <w:pPr>
                    <w:jc w:val="right"/>
                    <w:rPr>
                      <w:rFonts w:cs="Times New Roman"/>
                      <w:color w:val="000000"/>
                      <w:sz w:val="20"/>
                      <w:szCs w:val="20"/>
                      <w:shd w:val="clear" w:color="auto" w:fill="FFFFFF"/>
                    </w:rPr>
                  </w:pPr>
                  <w:r>
                    <w:rPr>
                      <w:rFonts w:ascii="Calibri" w:hAnsi="Calibri"/>
                      <w:color w:val="000000"/>
                    </w:rPr>
                    <w:t>-7,5</w:t>
                  </w:r>
                </w:p>
              </w:tc>
            </w:tr>
            <w:tr w:rsidR="00E7350C" w14:paraId="7EA6B871" w14:textId="77777777" w:rsidTr="00E7350C">
              <w:tc>
                <w:tcPr>
                  <w:tcW w:w="0" w:type="auto"/>
                </w:tcPr>
                <w:p w14:paraId="19F669CA" w14:textId="77777777" w:rsidR="00E7350C" w:rsidRDefault="00E7350C" w:rsidP="00E7350C">
                  <w:pPr>
                    <w:rPr>
                      <w:rFonts w:cs="Times New Roman"/>
                      <w:color w:val="000000"/>
                      <w:sz w:val="20"/>
                      <w:szCs w:val="20"/>
                      <w:shd w:val="clear" w:color="auto" w:fill="FFFFFF"/>
                    </w:rPr>
                  </w:pPr>
                  <w:r w:rsidRPr="0079509E">
                    <w:t>2014/15</w:t>
                  </w:r>
                </w:p>
              </w:tc>
              <w:tc>
                <w:tcPr>
                  <w:tcW w:w="0" w:type="auto"/>
                  <w:vAlign w:val="bottom"/>
                </w:tcPr>
                <w:p w14:paraId="1D4527D4" w14:textId="5DC92F4A"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54,1</w:t>
                  </w:r>
                </w:p>
              </w:tc>
              <w:tc>
                <w:tcPr>
                  <w:tcW w:w="0" w:type="auto"/>
                  <w:vAlign w:val="bottom"/>
                </w:tcPr>
                <w:p w14:paraId="0115A166" w14:textId="0A2802E7"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65,2</w:t>
                  </w:r>
                </w:p>
              </w:tc>
              <w:tc>
                <w:tcPr>
                  <w:tcW w:w="0" w:type="auto"/>
                  <w:vAlign w:val="bottom"/>
                </w:tcPr>
                <w:p w14:paraId="35DD6E11" w14:textId="0D569656" w:rsidR="00E7350C" w:rsidRDefault="00E7350C" w:rsidP="00E7350C">
                  <w:pPr>
                    <w:jc w:val="right"/>
                    <w:rPr>
                      <w:rFonts w:cs="Times New Roman"/>
                      <w:color w:val="000000"/>
                      <w:sz w:val="20"/>
                      <w:szCs w:val="20"/>
                      <w:shd w:val="clear" w:color="auto" w:fill="FFFFFF"/>
                    </w:rPr>
                  </w:pPr>
                  <w:r>
                    <w:rPr>
                      <w:rFonts w:ascii="Calibri" w:hAnsi="Calibri"/>
                      <w:color w:val="000000"/>
                    </w:rPr>
                    <w:t>-17,0</w:t>
                  </w:r>
                </w:p>
              </w:tc>
              <w:tc>
                <w:tcPr>
                  <w:tcW w:w="0" w:type="auto"/>
                  <w:vAlign w:val="bottom"/>
                </w:tcPr>
                <w:p w14:paraId="0AD45BDF" w14:textId="00FF8156"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61,2</w:t>
                  </w:r>
                </w:p>
              </w:tc>
              <w:tc>
                <w:tcPr>
                  <w:tcW w:w="0" w:type="auto"/>
                  <w:vAlign w:val="bottom"/>
                </w:tcPr>
                <w:p w14:paraId="0FD522DA" w14:textId="5A4DC98F" w:rsidR="00E7350C" w:rsidRDefault="00E7350C" w:rsidP="00E7350C">
                  <w:pPr>
                    <w:jc w:val="right"/>
                    <w:rPr>
                      <w:rFonts w:cs="Times New Roman"/>
                      <w:color w:val="000000"/>
                      <w:sz w:val="20"/>
                      <w:szCs w:val="20"/>
                      <w:shd w:val="clear" w:color="auto" w:fill="FFFFFF"/>
                    </w:rPr>
                  </w:pPr>
                  <w:r>
                    <w:rPr>
                      <w:rFonts w:ascii="Calibri" w:hAnsi="Calibri"/>
                      <w:color w:val="000000"/>
                    </w:rPr>
                    <w:t>-11,6</w:t>
                  </w:r>
                </w:p>
              </w:tc>
            </w:tr>
            <w:tr w:rsidR="00E7350C" w14:paraId="79D1AF1D" w14:textId="77777777" w:rsidTr="00E7350C">
              <w:tc>
                <w:tcPr>
                  <w:tcW w:w="0" w:type="auto"/>
                </w:tcPr>
                <w:p w14:paraId="5CFED08B" w14:textId="77777777" w:rsidR="00E7350C" w:rsidRDefault="00E7350C" w:rsidP="00E7350C">
                  <w:pPr>
                    <w:rPr>
                      <w:rFonts w:cs="Times New Roman"/>
                      <w:color w:val="000000"/>
                      <w:sz w:val="20"/>
                      <w:szCs w:val="20"/>
                      <w:shd w:val="clear" w:color="auto" w:fill="FFFFFF"/>
                    </w:rPr>
                  </w:pPr>
                  <w:r w:rsidRPr="0079509E">
                    <w:t>2015/16</w:t>
                  </w:r>
                </w:p>
              </w:tc>
              <w:tc>
                <w:tcPr>
                  <w:tcW w:w="0" w:type="auto"/>
                  <w:vAlign w:val="bottom"/>
                </w:tcPr>
                <w:p w14:paraId="36934A53" w14:textId="673586AC"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55,5</w:t>
                  </w:r>
                </w:p>
              </w:tc>
              <w:tc>
                <w:tcPr>
                  <w:tcW w:w="0" w:type="auto"/>
                  <w:vAlign w:val="bottom"/>
                </w:tcPr>
                <w:p w14:paraId="4B972639" w14:textId="0B7C6EC5"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67,1</w:t>
                  </w:r>
                </w:p>
              </w:tc>
              <w:tc>
                <w:tcPr>
                  <w:tcW w:w="0" w:type="auto"/>
                  <w:vAlign w:val="bottom"/>
                </w:tcPr>
                <w:p w14:paraId="00A22AE8" w14:textId="26DA2396" w:rsidR="00E7350C" w:rsidRDefault="00E7350C" w:rsidP="00E7350C">
                  <w:pPr>
                    <w:jc w:val="right"/>
                    <w:rPr>
                      <w:rFonts w:cs="Times New Roman"/>
                      <w:color w:val="000000"/>
                      <w:sz w:val="20"/>
                      <w:szCs w:val="20"/>
                      <w:shd w:val="clear" w:color="auto" w:fill="FFFFFF"/>
                    </w:rPr>
                  </w:pPr>
                  <w:r>
                    <w:rPr>
                      <w:rFonts w:ascii="Calibri" w:hAnsi="Calibri"/>
                      <w:color w:val="000000"/>
                    </w:rPr>
                    <w:t>-17,3</w:t>
                  </w:r>
                </w:p>
              </w:tc>
              <w:tc>
                <w:tcPr>
                  <w:tcW w:w="0" w:type="auto"/>
                  <w:vAlign w:val="bottom"/>
                </w:tcPr>
                <w:p w14:paraId="6854C3B8" w14:textId="34476DB3"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58,2</w:t>
                  </w:r>
                </w:p>
              </w:tc>
              <w:tc>
                <w:tcPr>
                  <w:tcW w:w="0" w:type="auto"/>
                  <w:vAlign w:val="bottom"/>
                </w:tcPr>
                <w:p w14:paraId="16E567F4" w14:textId="753A4657" w:rsidR="00E7350C" w:rsidRDefault="00E7350C" w:rsidP="00E7350C">
                  <w:pPr>
                    <w:jc w:val="right"/>
                    <w:rPr>
                      <w:rFonts w:cs="Times New Roman"/>
                      <w:color w:val="000000"/>
                      <w:sz w:val="20"/>
                      <w:szCs w:val="20"/>
                      <w:shd w:val="clear" w:color="auto" w:fill="FFFFFF"/>
                    </w:rPr>
                  </w:pPr>
                  <w:r>
                    <w:rPr>
                      <w:rFonts w:ascii="Calibri" w:hAnsi="Calibri"/>
                      <w:color w:val="000000"/>
                    </w:rPr>
                    <w:t>-4,6</w:t>
                  </w:r>
                </w:p>
              </w:tc>
            </w:tr>
          </w:tbl>
          <w:p w14:paraId="42BD623A" w14:textId="0140B200" w:rsidR="00A54F24" w:rsidRDefault="005731A4" w:rsidP="00452B8A">
            <w:pPr>
              <w:rPr>
                <w:rFonts w:cs="Times New Roman"/>
                <w:color w:val="000000"/>
                <w:sz w:val="20"/>
                <w:szCs w:val="20"/>
                <w:shd w:val="clear" w:color="auto" w:fill="FFFFFF"/>
              </w:rPr>
            </w:pPr>
            <w:r>
              <w:rPr>
                <w:rFonts w:cs="Times New Roman"/>
                <w:color w:val="000000"/>
                <w:sz w:val="20"/>
                <w:szCs w:val="20"/>
                <w:shd w:val="clear" w:color="auto" w:fill="FFFFFF"/>
              </w:rPr>
              <w:t xml:space="preserve">Questo </w:t>
            </w:r>
            <w:r w:rsidRPr="00025827">
              <w:rPr>
                <w:rFonts w:cs="Times New Roman"/>
                <w:color w:val="000000" w:themeColor="text1"/>
                <w:sz w:val="20"/>
                <w:szCs w:val="20"/>
                <w:shd w:val="clear" w:color="auto" w:fill="FFFFFF"/>
              </w:rPr>
              <w:t xml:space="preserve">dato </w:t>
            </w:r>
            <w:r w:rsidR="0031040B" w:rsidRPr="00025827">
              <w:rPr>
                <w:rFonts w:cs="Times New Roman"/>
                <w:color w:val="000000" w:themeColor="text1"/>
                <w:sz w:val="20"/>
                <w:szCs w:val="20"/>
                <w:shd w:val="clear" w:color="auto" w:fill="FFFFFF"/>
              </w:rPr>
              <w:t xml:space="preserve">sembrerebbe </w:t>
            </w:r>
            <w:r w:rsidRPr="00025827">
              <w:rPr>
                <w:rFonts w:cs="Times New Roman"/>
                <w:color w:val="000000" w:themeColor="text1"/>
                <w:sz w:val="20"/>
                <w:szCs w:val="20"/>
                <w:shd w:val="clear" w:color="auto" w:fill="FFFFFF"/>
              </w:rPr>
              <w:t>ricalca</w:t>
            </w:r>
            <w:r w:rsidR="0031040B" w:rsidRPr="00025827">
              <w:rPr>
                <w:rFonts w:cs="Times New Roman"/>
                <w:color w:val="000000" w:themeColor="text1"/>
                <w:sz w:val="20"/>
                <w:szCs w:val="20"/>
                <w:shd w:val="clear" w:color="auto" w:fill="FFFFFF"/>
              </w:rPr>
              <w:t>re</w:t>
            </w:r>
            <w:r w:rsidR="00025827" w:rsidRPr="00025827">
              <w:rPr>
                <w:rFonts w:cs="Times New Roman"/>
                <w:color w:val="000000" w:themeColor="text1"/>
                <w:sz w:val="20"/>
                <w:szCs w:val="20"/>
                <w:shd w:val="clear" w:color="auto" w:fill="FFFFFF"/>
              </w:rPr>
              <w:t xml:space="preserve"> </w:t>
            </w:r>
            <w:r>
              <w:rPr>
                <w:rFonts w:cs="Times New Roman"/>
                <w:color w:val="000000"/>
                <w:sz w:val="20"/>
                <w:szCs w:val="20"/>
                <w:shd w:val="clear" w:color="auto" w:fill="FFFFFF"/>
              </w:rPr>
              <w:t xml:space="preserve">il trend di quello precedente in quanto i CFU da conseguire nel I </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xml:space="preserve">. sono 60 e ne vengono conseguiti </w:t>
            </w:r>
            <w:proofErr w:type="spellStart"/>
            <w:r>
              <w:rPr>
                <w:rFonts w:cs="Times New Roman"/>
                <w:color w:val="000000"/>
                <w:sz w:val="20"/>
                <w:szCs w:val="20"/>
                <w:shd w:val="clear" w:color="auto" w:fill="FFFFFF"/>
              </w:rPr>
              <w:t>nell’a.s.</w:t>
            </w:r>
            <w:proofErr w:type="spellEnd"/>
            <w:r>
              <w:rPr>
                <w:rFonts w:cs="Times New Roman"/>
                <w:color w:val="000000"/>
                <w:sz w:val="20"/>
                <w:szCs w:val="20"/>
                <w:shd w:val="clear" w:color="auto" w:fill="FFFFFF"/>
              </w:rPr>
              <w:t xml:space="preserve"> di riferimento meno di 40</w:t>
            </w:r>
            <w:r w:rsidR="00E94A96">
              <w:rPr>
                <w:rFonts w:cs="Times New Roman"/>
                <w:color w:val="000000"/>
                <w:sz w:val="20"/>
                <w:szCs w:val="20"/>
                <w:shd w:val="clear" w:color="auto" w:fill="FFFFFF"/>
              </w:rPr>
              <w:t xml:space="preserve"> (mediamente 32CFU). Anche il riferimento ai dati di confronto segnano valori percentuali </w:t>
            </w:r>
            <w:r w:rsidR="00C7307B" w:rsidRPr="000D2A76">
              <w:rPr>
                <w:rFonts w:cs="Times New Roman"/>
                <w:color w:val="000000"/>
                <w:sz w:val="20"/>
                <w:szCs w:val="20"/>
                <w:shd w:val="clear" w:color="auto" w:fill="FFFFFF"/>
              </w:rPr>
              <w:t>inferiori</w:t>
            </w:r>
            <w:r w:rsidR="00E94A96">
              <w:rPr>
                <w:rFonts w:cs="Times New Roman"/>
                <w:color w:val="000000"/>
                <w:sz w:val="20"/>
                <w:szCs w:val="20"/>
                <w:shd w:val="clear" w:color="auto" w:fill="FFFFFF"/>
              </w:rPr>
              <w:t>. Se invece si analizza il trend, si vede un leggero miglioramento nei 3 anni del dato QPA, mentre si hanno oscillazioni dei due dati di confronto che indicano una loro sostanziale stabilità.</w:t>
            </w:r>
          </w:p>
          <w:p w14:paraId="01452983" w14:textId="65832C6E" w:rsidR="0031040B" w:rsidRPr="00025827" w:rsidRDefault="0031040B" w:rsidP="00452B8A">
            <w:pPr>
              <w:rPr>
                <w:rFonts w:cs="Times New Roman"/>
                <w:color w:val="000000" w:themeColor="text1"/>
                <w:sz w:val="20"/>
                <w:szCs w:val="20"/>
                <w:shd w:val="clear" w:color="auto" w:fill="FFFFFF"/>
              </w:rPr>
            </w:pPr>
            <w:r w:rsidRPr="00025827">
              <w:rPr>
                <w:rFonts w:cs="Times New Roman"/>
                <w:color w:val="000000" w:themeColor="text1"/>
                <w:sz w:val="20"/>
                <w:szCs w:val="20"/>
                <w:shd w:val="clear" w:color="auto" w:fill="FFFFFF"/>
              </w:rPr>
              <w:t>Anche questo dato, tuttavia, come il precedente iCO1, sembra essere difficilmente interpretabile sulla base di quanto si può estrapolare dalle tabelle statistiche consultabili.</w:t>
            </w:r>
          </w:p>
          <w:p w14:paraId="4464AF2C" w14:textId="77777777" w:rsidR="005731A4" w:rsidRDefault="005731A4" w:rsidP="00452B8A">
            <w:pPr>
              <w:rPr>
                <w:rFonts w:cs="Times New Roman"/>
                <w:color w:val="000000"/>
                <w:sz w:val="20"/>
                <w:szCs w:val="20"/>
                <w:shd w:val="clear" w:color="auto" w:fill="FFFFFF"/>
              </w:rPr>
            </w:pPr>
          </w:p>
          <w:p w14:paraId="6A3C16F1" w14:textId="0E3FC4D7" w:rsidR="00452B8A" w:rsidRPr="006F1B42" w:rsidRDefault="00452B8A" w:rsidP="00452B8A">
            <w:pPr>
              <w:rPr>
                <w:rFonts w:cs="Times New Roman"/>
                <w:strike/>
                <w:color w:val="000000"/>
                <w:sz w:val="20"/>
                <w:szCs w:val="20"/>
                <w:shd w:val="clear" w:color="auto" w:fill="EEEEEE"/>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15 Percentuale di studenti che proseguono al II anno nello stesso corso di studio avendo acquisito </w:t>
            </w:r>
            <w:r w:rsidRPr="000D2A76">
              <w:rPr>
                <w:rFonts w:cs="Times New Roman"/>
                <w:color w:val="000000"/>
                <w:sz w:val="20"/>
                <w:szCs w:val="20"/>
                <w:shd w:val="clear" w:color="auto" w:fill="FFFFFF"/>
              </w:rPr>
              <w:t>almeno 20 CFU al</w:t>
            </w:r>
            <w:r w:rsidRPr="006F1B42">
              <w:rPr>
                <w:rFonts w:cs="Times New Roman"/>
                <w:color w:val="000000"/>
                <w:sz w:val="20"/>
                <w:szCs w:val="20"/>
                <w:shd w:val="clear" w:color="auto" w:fill="FFFFFF"/>
              </w:rPr>
              <w:t xml:space="preserve"> I anno</w:t>
            </w:r>
            <w:r w:rsidR="0007378E" w:rsidRPr="0007378E">
              <w:rPr>
                <w:rFonts w:cs="Times New Roman"/>
                <w:color w:val="000000"/>
                <w:sz w:val="20"/>
                <w:szCs w:val="20"/>
                <w:shd w:val="clear" w:color="auto" w:fill="FFFFFF"/>
              </w:rPr>
              <w:t>**</w:t>
            </w:r>
          </w:p>
          <w:tbl>
            <w:tblPr>
              <w:tblStyle w:val="Grigliatabella"/>
              <w:tblW w:w="0" w:type="auto"/>
              <w:tblLook w:val="04A0" w:firstRow="1" w:lastRow="0" w:firstColumn="1" w:lastColumn="0" w:noHBand="0" w:noVBand="1"/>
            </w:tblPr>
            <w:tblGrid>
              <w:gridCol w:w="970"/>
              <w:gridCol w:w="812"/>
              <w:gridCol w:w="673"/>
              <w:gridCol w:w="673"/>
              <w:gridCol w:w="701"/>
              <w:gridCol w:w="673"/>
            </w:tblGrid>
            <w:tr w:rsidR="000143D1" w14:paraId="14B30D15" w14:textId="77777777" w:rsidTr="00E7350C">
              <w:tc>
                <w:tcPr>
                  <w:tcW w:w="0" w:type="auto"/>
                </w:tcPr>
                <w:p w14:paraId="33C1E872" w14:textId="77777777" w:rsidR="000143D1" w:rsidRDefault="000143D1" w:rsidP="00E7350C">
                  <w:pPr>
                    <w:rPr>
                      <w:rFonts w:cs="Times New Roman"/>
                      <w:color w:val="000000"/>
                      <w:sz w:val="20"/>
                      <w:szCs w:val="20"/>
                      <w:shd w:val="clear" w:color="auto" w:fill="FFFFFF"/>
                    </w:rPr>
                  </w:pPr>
                  <w:proofErr w:type="spellStart"/>
                  <w:r w:rsidRPr="0079509E">
                    <w:t>a.a</w:t>
                  </w:r>
                  <w:proofErr w:type="spellEnd"/>
                </w:p>
              </w:tc>
              <w:tc>
                <w:tcPr>
                  <w:tcW w:w="0" w:type="auto"/>
                </w:tcPr>
                <w:p w14:paraId="30FF281E" w14:textId="77777777" w:rsidR="000143D1" w:rsidRPr="00A54F24" w:rsidRDefault="000143D1" w:rsidP="00E7350C">
                  <w:pPr>
                    <w:rPr>
                      <w:rFonts w:cs="Times New Roman"/>
                      <w:color w:val="FF0000"/>
                      <w:sz w:val="20"/>
                      <w:szCs w:val="20"/>
                      <w:shd w:val="clear" w:color="auto" w:fill="FFFFFF"/>
                    </w:rPr>
                  </w:pPr>
                  <w:r w:rsidRPr="00A54F24">
                    <w:rPr>
                      <w:color w:val="FF0000"/>
                    </w:rPr>
                    <w:t>QPA %</w:t>
                  </w:r>
                </w:p>
              </w:tc>
              <w:tc>
                <w:tcPr>
                  <w:tcW w:w="0" w:type="auto"/>
                </w:tcPr>
                <w:p w14:paraId="47B2E469" w14:textId="77777777" w:rsidR="000143D1" w:rsidRPr="00A54F24" w:rsidRDefault="000143D1" w:rsidP="00E7350C">
                  <w:pPr>
                    <w:rPr>
                      <w:rFonts w:cs="Times New Roman"/>
                      <w:color w:val="002060"/>
                      <w:sz w:val="20"/>
                      <w:szCs w:val="20"/>
                      <w:shd w:val="clear" w:color="auto" w:fill="FFFFFF"/>
                    </w:rPr>
                  </w:pPr>
                  <w:r w:rsidRPr="00A54F24">
                    <w:rPr>
                      <w:color w:val="002060"/>
                    </w:rPr>
                    <w:t>NE %</w:t>
                  </w:r>
                </w:p>
              </w:tc>
              <w:tc>
                <w:tcPr>
                  <w:tcW w:w="0" w:type="auto"/>
                </w:tcPr>
                <w:p w14:paraId="34F15DFF" w14:textId="77777777" w:rsidR="000143D1" w:rsidRDefault="000143D1"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2AAFCEEA" w14:textId="77777777" w:rsidR="000143D1" w:rsidRPr="00A54F24" w:rsidRDefault="000143D1" w:rsidP="00E7350C">
                  <w:pPr>
                    <w:rPr>
                      <w:rFonts w:cs="Times New Roman"/>
                      <w:color w:val="00B050"/>
                      <w:sz w:val="20"/>
                      <w:szCs w:val="20"/>
                      <w:shd w:val="clear" w:color="auto" w:fill="FFFFFF"/>
                    </w:rPr>
                  </w:pPr>
                  <w:r w:rsidRPr="00A54F24">
                    <w:rPr>
                      <w:color w:val="00B050"/>
                    </w:rPr>
                    <w:t>DN %</w:t>
                  </w:r>
                </w:p>
              </w:tc>
              <w:tc>
                <w:tcPr>
                  <w:tcW w:w="0" w:type="auto"/>
                </w:tcPr>
                <w:p w14:paraId="35A1A13A" w14:textId="77777777" w:rsidR="000143D1" w:rsidRDefault="000143D1"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E7350C" w14:paraId="3E5D104F" w14:textId="77777777" w:rsidTr="00E7350C">
              <w:tc>
                <w:tcPr>
                  <w:tcW w:w="0" w:type="auto"/>
                </w:tcPr>
                <w:p w14:paraId="34099E65" w14:textId="77777777" w:rsidR="00E7350C" w:rsidRDefault="00E7350C" w:rsidP="00E7350C">
                  <w:pPr>
                    <w:rPr>
                      <w:rFonts w:cs="Times New Roman"/>
                      <w:color w:val="000000"/>
                      <w:sz w:val="20"/>
                      <w:szCs w:val="20"/>
                      <w:shd w:val="clear" w:color="auto" w:fill="FFFFFF"/>
                    </w:rPr>
                  </w:pPr>
                  <w:r w:rsidRPr="0079509E">
                    <w:t>2013/14</w:t>
                  </w:r>
                </w:p>
              </w:tc>
              <w:tc>
                <w:tcPr>
                  <w:tcW w:w="0" w:type="auto"/>
                  <w:vAlign w:val="bottom"/>
                </w:tcPr>
                <w:p w14:paraId="700E5245" w14:textId="6DD0FCDC"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71,9</w:t>
                  </w:r>
                </w:p>
              </w:tc>
              <w:tc>
                <w:tcPr>
                  <w:tcW w:w="0" w:type="auto"/>
                  <w:vAlign w:val="bottom"/>
                </w:tcPr>
                <w:p w14:paraId="70770924" w14:textId="05816662"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87,2</w:t>
                  </w:r>
                </w:p>
              </w:tc>
              <w:tc>
                <w:tcPr>
                  <w:tcW w:w="0" w:type="auto"/>
                  <w:vAlign w:val="bottom"/>
                </w:tcPr>
                <w:p w14:paraId="21A68F75" w14:textId="138B12A0" w:rsidR="00E7350C" w:rsidRDefault="001A7348"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17,5</w:t>
                  </w:r>
                </w:p>
              </w:tc>
              <w:tc>
                <w:tcPr>
                  <w:tcW w:w="0" w:type="auto"/>
                  <w:vAlign w:val="bottom"/>
                </w:tcPr>
                <w:p w14:paraId="0DDA4C34" w14:textId="77C47325"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80,1</w:t>
                  </w:r>
                </w:p>
              </w:tc>
              <w:tc>
                <w:tcPr>
                  <w:tcW w:w="0" w:type="auto"/>
                  <w:vAlign w:val="bottom"/>
                </w:tcPr>
                <w:p w14:paraId="0AAA326C" w14:textId="13D15432" w:rsidR="00E7350C" w:rsidRDefault="001A7348"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10,2</w:t>
                  </w:r>
                </w:p>
              </w:tc>
            </w:tr>
            <w:tr w:rsidR="00E7350C" w14:paraId="426ECEA5" w14:textId="77777777" w:rsidTr="00E7350C">
              <w:tc>
                <w:tcPr>
                  <w:tcW w:w="0" w:type="auto"/>
                </w:tcPr>
                <w:p w14:paraId="13476D96" w14:textId="77777777" w:rsidR="00E7350C" w:rsidRDefault="00E7350C" w:rsidP="00E7350C">
                  <w:pPr>
                    <w:rPr>
                      <w:rFonts w:cs="Times New Roman"/>
                      <w:color w:val="000000"/>
                      <w:sz w:val="20"/>
                      <w:szCs w:val="20"/>
                      <w:shd w:val="clear" w:color="auto" w:fill="FFFFFF"/>
                    </w:rPr>
                  </w:pPr>
                  <w:r w:rsidRPr="0079509E">
                    <w:t>2014/15</w:t>
                  </w:r>
                </w:p>
              </w:tc>
              <w:tc>
                <w:tcPr>
                  <w:tcW w:w="0" w:type="auto"/>
                  <w:vAlign w:val="bottom"/>
                </w:tcPr>
                <w:p w14:paraId="3643C086" w14:textId="0E64AFD1"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76,2</w:t>
                  </w:r>
                </w:p>
              </w:tc>
              <w:tc>
                <w:tcPr>
                  <w:tcW w:w="0" w:type="auto"/>
                  <w:vAlign w:val="bottom"/>
                </w:tcPr>
                <w:p w14:paraId="603DB4E3" w14:textId="47B99362"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79,6</w:t>
                  </w:r>
                </w:p>
              </w:tc>
              <w:tc>
                <w:tcPr>
                  <w:tcW w:w="0" w:type="auto"/>
                  <w:vAlign w:val="bottom"/>
                </w:tcPr>
                <w:p w14:paraId="3A514AFF" w14:textId="59563128" w:rsidR="00E7350C" w:rsidRDefault="001A7348"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4,3</w:t>
                  </w:r>
                </w:p>
              </w:tc>
              <w:tc>
                <w:tcPr>
                  <w:tcW w:w="0" w:type="auto"/>
                  <w:vAlign w:val="bottom"/>
                </w:tcPr>
                <w:p w14:paraId="5BB6ED01" w14:textId="077C8A13"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79,9</w:t>
                  </w:r>
                </w:p>
              </w:tc>
              <w:tc>
                <w:tcPr>
                  <w:tcW w:w="0" w:type="auto"/>
                  <w:vAlign w:val="bottom"/>
                </w:tcPr>
                <w:p w14:paraId="13AF2D70" w14:textId="6097B02B" w:rsidR="00E7350C" w:rsidRDefault="001A7348"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4,6</w:t>
                  </w:r>
                </w:p>
              </w:tc>
            </w:tr>
            <w:tr w:rsidR="00E7350C" w14:paraId="4D7BDB8A" w14:textId="77777777" w:rsidTr="00E7350C">
              <w:tc>
                <w:tcPr>
                  <w:tcW w:w="0" w:type="auto"/>
                </w:tcPr>
                <w:p w14:paraId="2FFA692F" w14:textId="77777777" w:rsidR="00E7350C" w:rsidRDefault="00E7350C" w:rsidP="00E7350C">
                  <w:pPr>
                    <w:rPr>
                      <w:rFonts w:cs="Times New Roman"/>
                      <w:color w:val="000000"/>
                      <w:sz w:val="20"/>
                      <w:szCs w:val="20"/>
                      <w:shd w:val="clear" w:color="auto" w:fill="FFFFFF"/>
                    </w:rPr>
                  </w:pPr>
                  <w:r w:rsidRPr="0079509E">
                    <w:t>2015/16</w:t>
                  </w:r>
                </w:p>
              </w:tc>
              <w:tc>
                <w:tcPr>
                  <w:tcW w:w="0" w:type="auto"/>
                  <w:vAlign w:val="bottom"/>
                </w:tcPr>
                <w:p w14:paraId="34A1F05D" w14:textId="0772CE12"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75,0</w:t>
                  </w:r>
                </w:p>
              </w:tc>
              <w:tc>
                <w:tcPr>
                  <w:tcW w:w="0" w:type="auto"/>
                  <w:vAlign w:val="bottom"/>
                </w:tcPr>
                <w:p w14:paraId="438EF3C8" w14:textId="5A582DA1"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89,6</w:t>
                  </w:r>
                </w:p>
              </w:tc>
              <w:tc>
                <w:tcPr>
                  <w:tcW w:w="0" w:type="auto"/>
                  <w:vAlign w:val="bottom"/>
                </w:tcPr>
                <w:p w14:paraId="5E2B0AE2" w14:textId="5AA8ABBD" w:rsidR="00E7350C" w:rsidRDefault="001A7348"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16,3</w:t>
                  </w:r>
                </w:p>
              </w:tc>
              <w:tc>
                <w:tcPr>
                  <w:tcW w:w="0" w:type="auto"/>
                  <w:vAlign w:val="bottom"/>
                </w:tcPr>
                <w:p w14:paraId="344D6807" w14:textId="0F973503"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79,1</w:t>
                  </w:r>
                </w:p>
              </w:tc>
              <w:tc>
                <w:tcPr>
                  <w:tcW w:w="0" w:type="auto"/>
                  <w:vAlign w:val="bottom"/>
                </w:tcPr>
                <w:p w14:paraId="189CABE9" w14:textId="364E4FB1" w:rsidR="00E7350C" w:rsidRDefault="001A7348"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5,2</w:t>
                  </w:r>
                </w:p>
              </w:tc>
            </w:tr>
          </w:tbl>
          <w:p w14:paraId="3C101AB8" w14:textId="5D0E33CE" w:rsidR="000D2A76" w:rsidRDefault="00E861A0" w:rsidP="00452B8A">
            <w:pPr>
              <w:rPr>
                <w:rFonts w:cs="Times New Roman"/>
                <w:color w:val="000000"/>
                <w:sz w:val="20"/>
                <w:szCs w:val="20"/>
                <w:shd w:val="clear" w:color="auto" w:fill="FFFFFF"/>
              </w:rPr>
            </w:pPr>
            <w:r w:rsidRPr="00025827">
              <w:rPr>
                <w:rFonts w:cs="Times New Roman"/>
                <w:color w:val="000000" w:themeColor="text1"/>
                <w:sz w:val="20"/>
                <w:szCs w:val="20"/>
                <w:shd w:val="clear" w:color="auto" w:fill="FFFFFF"/>
              </w:rPr>
              <w:t>Il dato dimostra che il 25-30% circa di studenti si iscrivono al II anno di corso avendo maturato meno di 20 crediti nell’anno solare precedente</w:t>
            </w:r>
            <w:r w:rsidR="00025827" w:rsidRPr="00025827">
              <w:rPr>
                <w:rFonts w:cs="Times New Roman"/>
                <w:color w:val="000000" w:themeColor="text1"/>
                <w:sz w:val="20"/>
                <w:szCs w:val="20"/>
                <w:shd w:val="clear" w:color="auto" w:fill="FFFFFF"/>
              </w:rPr>
              <w:t xml:space="preserve"> </w:t>
            </w:r>
            <w:r w:rsidRPr="00025827">
              <w:rPr>
                <w:rFonts w:cs="Times New Roman"/>
                <w:color w:val="000000" w:themeColor="text1"/>
                <w:sz w:val="20"/>
                <w:szCs w:val="20"/>
                <w:shd w:val="clear" w:color="auto" w:fill="FFFFFF"/>
              </w:rPr>
              <w:t xml:space="preserve">contro un 15-20% del dato NE e un 20% circa del dato nazionale. </w:t>
            </w:r>
            <w:r>
              <w:rPr>
                <w:rFonts w:cs="Times New Roman"/>
                <w:color w:val="000000"/>
                <w:sz w:val="20"/>
                <w:szCs w:val="20"/>
                <w:shd w:val="clear" w:color="auto" w:fill="FFFFFF"/>
              </w:rPr>
              <w:t>L’analisi dei trend riporta che per QPA c’è stato un discreto miglioramento nell’</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2014/15 rispetto al precedente e una sostanziale conferma di questo</w:t>
            </w:r>
            <w:r w:rsidR="00ED628E">
              <w:rPr>
                <w:rFonts w:cs="Times New Roman"/>
                <w:color w:val="000000"/>
                <w:sz w:val="20"/>
                <w:szCs w:val="20"/>
                <w:shd w:val="clear" w:color="auto" w:fill="FFFFFF"/>
              </w:rPr>
              <w:t xml:space="preserve"> miglioramento nell’</w:t>
            </w:r>
            <w:proofErr w:type="spellStart"/>
            <w:r w:rsidR="00ED628E">
              <w:rPr>
                <w:rFonts w:cs="Times New Roman"/>
                <w:color w:val="000000"/>
                <w:sz w:val="20"/>
                <w:szCs w:val="20"/>
                <w:shd w:val="clear" w:color="auto" w:fill="FFFFFF"/>
              </w:rPr>
              <w:t>a.a</w:t>
            </w:r>
            <w:proofErr w:type="spellEnd"/>
            <w:r w:rsidR="00ED628E">
              <w:rPr>
                <w:rFonts w:cs="Times New Roman"/>
                <w:color w:val="000000"/>
                <w:sz w:val="20"/>
                <w:szCs w:val="20"/>
                <w:shd w:val="clear" w:color="auto" w:fill="FFFFFF"/>
              </w:rPr>
              <w:t>. 2015/16. La stessa osservazione per il dato dell’area geografica riporta invece una forte oscillazione, mentre il dato nazionale risulta sostanzialmente stabile.</w:t>
            </w:r>
          </w:p>
          <w:p w14:paraId="3B0FC08E" w14:textId="77777777" w:rsidR="00E94A96" w:rsidRDefault="00E94A96" w:rsidP="00452B8A">
            <w:pPr>
              <w:rPr>
                <w:rFonts w:cs="Times New Roman"/>
                <w:color w:val="000000"/>
                <w:sz w:val="20"/>
                <w:szCs w:val="20"/>
                <w:shd w:val="clear" w:color="auto" w:fill="FFFFFF"/>
              </w:rPr>
            </w:pPr>
          </w:p>
          <w:p w14:paraId="1E491B88" w14:textId="3F6F26C6" w:rsidR="00452B8A" w:rsidRPr="006F1B42" w:rsidRDefault="00452B8A" w:rsidP="00452B8A">
            <w:pPr>
              <w:rPr>
                <w:rFonts w:cs="Times New Roman"/>
                <w:strike/>
                <w:color w:val="000000"/>
                <w:sz w:val="20"/>
                <w:szCs w:val="20"/>
                <w:shd w:val="clear" w:color="auto" w:fill="EEEEEE"/>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16 Percentuale di studenti che proseguono al II anno nello stesso corso di studio avendo </w:t>
            </w:r>
            <w:r w:rsidRPr="000D2A76">
              <w:rPr>
                <w:rFonts w:cs="Times New Roman"/>
                <w:color w:val="000000"/>
                <w:sz w:val="20"/>
                <w:szCs w:val="20"/>
              </w:rPr>
              <w:t>acquisito almeno 40 CFU al I anno</w:t>
            </w:r>
            <w:r w:rsidR="0007378E" w:rsidRPr="000D2A76">
              <w:rPr>
                <w:rFonts w:cs="Times New Roman"/>
                <w:color w:val="000000"/>
                <w:sz w:val="20"/>
                <w:szCs w:val="20"/>
              </w:rPr>
              <w:t>**</w:t>
            </w:r>
            <w:r w:rsidRPr="006F1B42">
              <w:rPr>
                <w:rFonts w:cs="Times New Roman"/>
                <w:color w:val="000000"/>
                <w:sz w:val="20"/>
                <w:szCs w:val="20"/>
                <w:shd w:val="clear" w:color="auto" w:fill="FFFFFF"/>
              </w:rPr>
              <w:t xml:space="preserve"> </w:t>
            </w:r>
          </w:p>
          <w:tbl>
            <w:tblPr>
              <w:tblStyle w:val="Grigliatabella"/>
              <w:tblW w:w="0" w:type="auto"/>
              <w:tblLook w:val="04A0" w:firstRow="1" w:lastRow="0" w:firstColumn="1" w:lastColumn="0" w:noHBand="0" w:noVBand="1"/>
            </w:tblPr>
            <w:tblGrid>
              <w:gridCol w:w="970"/>
              <w:gridCol w:w="812"/>
              <w:gridCol w:w="673"/>
              <w:gridCol w:w="673"/>
              <w:gridCol w:w="701"/>
              <w:gridCol w:w="715"/>
            </w:tblGrid>
            <w:tr w:rsidR="000143D1" w14:paraId="42A9F6E3" w14:textId="77777777" w:rsidTr="00E7350C">
              <w:tc>
                <w:tcPr>
                  <w:tcW w:w="0" w:type="auto"/>
                </w:tcPr>
                <w:p w14:paraId="00CB703A" w14:textId="77777777" w:rsidR="000143D1" w:rsidRDefault="000143D1" w:rsidP="00E7350C">
                  <w:pPr>
                    <w:rPr>
                      <w:rFonts w:cs="Times New Roman"/>
                      <w:color w:val="000000"/>
                      <w:sz w:val="20"/>
                      <w:szCs w:val="20"/>
                      <w:shd w:val="clear" w:color="auto" w:fill="FFFFFF"/>
                    </w:rPr>
                  </w:pPr>
                  <w:proofErr w:type="spellStart"/>
                  <w:r w:rsidRPr="0079509E">
                    <w:t>a.a</w:t>
                  </w:r>
                  <w:proofErr w:type="spellEnd"/>
                </w:p>
              </w:tc>
              <w:tc>
                <w:tcPr>
                  <w:tcW w:w="0" w:type="auto"/>
                </w:tcPr>
                <w:p w14:paraId="179D0EC8" w14:textId="77777777" w:rsidR="000143D1" w:rsidRPr="00A54F24" w:rsidRDefault="000143D1" w:rsidP="00E7350C">
                  <w:pPr>
                    <w:rPr>
                      <w:rFonts w:cs="Times New Roman"/>
                      <w:color w:val="FF0000"/>
                      <w:sz w:val="20"/>
                      <w:szCs w:val="20"/>
                      <w:shd w:val="clear" w:color="auto" w:fill="FFFFFF"/>
                    </w:rPr>
                  </w:pPr>
                  <w:r w:rsidRPr="00A54F24">
                    <w:rPr>
                      <w:color w:val="FF0000"/>
                    </w:rPr>
                    <w:t>QPA %</w:t>
                  </w:r>
                </w:p>
              </w:tc>
              <w:tc>
                <w:tcPr>
                  <w:tcW w:w="0" w:type="auto"/>
                </w:tcPr>
                <w:p w14:paraId="7F4CBA7D" w14:textId="77777777" w:rsidR="000143D1" w:rsidRPr="00A54F24" w:rsidRDefault="000143D1" w:rsidP="00E7350C">
                  <w:pPr>
                    <w:rPr>
                      <w:rFonts w:cs="Times New Roman"/>
                      <w:color w:val="002060"/>
                      <w:sz w:val="20"/>
                      <w:szCs w:val="20"/>
                      <w:shd w:val="clear" w:color="auto" w:fill="FFFFFF"/>
                    </w:rPr>
                  </w:pPr>
                  <w:r w:rsidRPr="00A54F24">
                    <w:rPr>
                      <w:color w:val="002060"/>
                    </w:rPr>
                    <w:t>NE %</w:t>
                  </w:r>
                </w:p>
              </w:tc>
              <w:tc>
                <w:tcPr>
                  <w:tcW w:w="0" w:type="auto"/>
                </w:tcPr>
                <w:p w14:paraId="3D9B3CB7" w14:textId="77777777" w:rsidR="000143D1" w:rsidRDefault="000143D1"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07751EE9" w14:textId="77777777" w:rsidR="000143D1" w:rsidRPr="00A54F24" w:rsidRDefault="000143D1" w:rsidP="00E7350C">
                  <w:pPr>
                    <w:rPr>
                      <w:rFonts w:cs="Times New Roman"/>
                      <w:color w:val="00B050"/>
                      <w:sz w:val="20"/>
                      <w:szCs w:val="20"/>
                      <w:shd w:val="clear" w:color="auto" w:fill="FFFFFF"/>
                    </w:rPr>
                  </w:pPr>
                  <w:r w:rsidRPr="00A54F24">
                    <w:rPr>
                      <w:color w:val="00B050"/>
                    </w:rPr>
                    <w:t>DN %</w:t>
                  </w:r>
                </w:p>
              </w:tc>
              <w:tc>
                <w:tcPr>
                  <w:tcW w:w="0" w:type="auto"/>
                </w:tcPr>
                <w:p w14:paraId="332F8FBC" w14:textId="77777777" w:rsidR="000143D1" w:rsidRDefault="000143D1"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E7350C" w14:paraId="266D2696" w14:textId="77777777" w:rsidTr="00E7350C">
              <w:tc>
                <w:tcPr>
                  <w:tcW w:w="0" w:type="auto"/>
                </w:tcPr>
                <w:p w14:paraId="0D714945" w14:textId="77777777" w:rsidR="00E7350C" w:rsidRDefault="00E7350C" w:rsidP="00E7350C">
                  <w:pPr>
                    <w:rPr>
                      <w:rFonts w:cs="Times New Roman"/>
                      <w:color w:val="000000"/>
                      <w:sz w:val="20"/>
                      <w:szCs w:val="20"/>
                      <w:shd w:val="clear" w:color="auto" w:fill="FFFFFF"/>
                    </w:rPr>
                  </w:pPr>
                  <w:r w:rsidRPr="0079509E">
                    <w:t>2013/14</w:t>
                  </w:r>
                </w:p>
              </w:tc>
              <w:tc>
                <w:tcPr>
                  <w:tcW w:w="0" w:type="auto"/>
                  <w:vAlign w:val="bottom"/>
                </w:tcPr>
                <w:p w14:paraId="4E1497A2" w14:textId="2AD40C5F"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37,5</w:t>
                  </w:r>
                </w:p>
              </w:tc>
              <w:tc>
                <w:tcPr>
                  <w:tcW w:w="0" w:type="auto"/>
                  <w:vAlign w:val="bottom"/>
                </w:tcPr>
                <w:p w14:paraId="070A0B34" w14:textId="23EB6F81"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56,4</w:t>
                  </w:r>
                </w:p>
              </w:tc>
              <w:tc>
                <w:tcPr>
                  <w:tcW w:w="0" w:type="auto"/>
                  <w:vAlign w:val="bottom"/>
                </w:tcPr>
                <w:p w14:paraId="275C8C34" w14:textId="71B427C7" w:rsidR="00E7350C" w:rsidRDefault="000D51EF"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33,5</w:t>
                  </w:r>
                </w:p>
              </w:tc>
              <w:tc>
                <w:tcPr>
                  <w:tcW w:w="0" w:type="auto"/>
                  <w:vAlign w:val="bottom"/>
                </w:tcPr>
                <w:p w14:paraId="247B7737" w14:textId="11D00FB2"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40,0</w:t>
                  </w:r>
                </w:p>
              </w:tc>
              <w:tc>
                <w:tcPr>
                  <w:tcW w:w="0" w:type="auto"/>
                  <w:vAlign w:val="bottom"/>
                </w:tcPr>
                <w:p w14:paraId="2F994808" w14:textId="623BC11E" w:rsidR="00E7350C" w:rsidRDefault="000D51EF"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6,3</w:t>
                  </w:r>
                </w:p>
              </w:tc>
            </w:tr>
            <w:tr w:rsidR="00E7350C" w14:paraId="4019C79C" w14:textId="77777777" w:rsidTr="00E7350C">
              <w:tc>
                <w:tcPr>
                  <w:tcW w:w="0" w:type="auto"/>
                </w:tcPr>
                <w:p w14:paraId="446E0D80" w14:textId="77777777" w:rsidR="00E7350C" w:rsidRDefault="00E7350C" w:rsidP="00E7350C">
                  <w:pPr>
                    <w:rPr>
                      <w:rFonts w:cs="Times New Roman"/>
                      <w:color w:val="000000"/>
                      <w:sz w:val="20"/>
                      <w:szCs w:val="20"/>
                      <w:shd w:val="clear" w:color="auto" w:fill="FFFFFF"/>
                    </w:rPr>
                  </w:pPr>
                  <w:r w:rsidRPr="0079509E">
                    <w:lastRenderedPageBreak/>
                    <w:t>2014/15</w:t>
                  </w:r>
                </w:p>
              </w:tc>
              <w:tc>
                <w:tcPr>
                  <w:tcW w:w="0" w:type="auto"/>
                  <w:vAlign w:val="bottom"/>
                </w:tcPr>
                <w:p w14:paraId="4D08CC81" w14:textId="1AEEE828"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36,5</w:t>
                  </w:r>
                </w:p>
              </w:tc>
              <w:tc>
                <w:tcPr>
                  <w:tcW w:w="0" w:type="auto"/>
                  <w:vAlign w:val="bottom"/>
                </w:tcPr>
                <w:p w14:paraId="659A4501" w14:textId="5A4CFBF4"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41,5</w:t>
                  </w:r>
                </w:p>
              </w:tc>
              <w:tc>
                <w:tcPr>
                  <w:tcW w:w="0" w:type="auto"/>
                  <w:vAlign w:val="bottom"/>
                </w:tcPr>
                <w:p w14:paraId="6A5636E4" w14:textId="2766EB24" w:rsidR="00E7350C" w:rsidRDefault="000D51EF"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12,0</w:t>
                  </w:r>
                </w:p>
              </w:tc>
              <w:tc>
                <w:tcPr>
                  <w:tcW w:w="0" w:type="auto"/>
                  <w:vAlign w:val="bottom"/>
                </w:tcPr>
                <w:p w14:paraId="0884A884" w14:textId="557D139A"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44,3</w:t>
                  </w:r>
                </w:p>
              </w:tc>
              <w:tc>
                <w:tcPr>
                  <w:tcW w:w="0" w:type="auto"/>
                  <w:vAlign w:val="bottom"/>
                </w:tcPr>
                <w:p w14:paraId="644181B4" w14:textId="296C7930" w:rsidR="00E7350C" w:rsidRDefault="000D51EF"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17,6</w:t>
                  </w:r>
                </w:p>
              </w:tc>
            </w:tr>
            <w:tr w:rsidR="00E7350C" w14:paraId="15089742" w14:textId="77777777" w:rsidTr="00E7350C">
              <w:tc>
                <w:tcPr>
                  <w:tcW w:w="0" w:type="auto"/>
                </w:tcPr>
                <w:p w14:paraId="380B70C2" w14:textId="77777777" w:rsidR="00E7350C" w:rsidRDefault="00E7350C" w:rsidP="00E7350C">
                  <w:pPr>
                    <w:rPr>
                      <w:rFonts w:cs="Times New Roman"/>
                      <w:color w:val="000000"/>
                      <w:sz w:val="20"/>
                      <w:szCs w:val="20"/>
                      <w:shd w:val="clear" w:color="auto" w:fill="FFFFFF"/>
                    </w:rPr>
                  </w:pPr>
                  <w:r w:rsidRPr="0079509E">
                    <w:t>2015/16</w:t>
                  </w:r>
                </w:p>
              </w:tc>
              <w:tc>
                <w:tcPr>
                  <w:tcW w:w="0" w:type="auto"/>
                  <w:vAlign w:val="bottom"/>
                </w:tcPr>
                <w:p w14:paraId="29F18816" w14:textId="6F5917EC" w:rsidR="00E7350C" w:rsidRPr="00A54F24" w:rsidRDefault="00E7350C" w:rsidP="00E7350C">
                  <w:pPr>
                    <w:jc w:val="right"/>
                    <w:rPr>
                      <w:rFonts w:cs="Times New Roman"/>
                      <w:color w:val="FF0000"/>
                      <w:sz w:val="20"/>
                      <w:szCs w:val="20"/>
                      <w:shd w:val="clear" w:color="auto" w:fill="FFFFFF"/>
                    </w:rPr>
                  </w:pPr>
                  <w:r>
                    <w:rPr>
                      <w:rFonts w:ascii="Calibri" w:hAnsi="Calibri"/>
                      <w:color w:val="FF0000"/>
                    </w:rPr>
                    <w:t>47,5</w:t>
                  </w:r>
                </w:p>
              </w:tc>
              <w:tc>
                <w:tcPr>
                  <w:tcW w:w="0" w:type="auto"/>
                  <w:vAlign w:val="bottom"/>
                </w:tcPr>
                <w:p w14:paraId="31FE8404" w14:textId="47F7AC6C" w:rsidR="00E7350C" w:rsidRPr="00A54F24" w:rsidRDefault="00E7350C" w:rsidP="00E7350C">
                  <w:pPr>
                    <w:jc w:val="right"/>
                    <w:rPr>
                      <w:rFonts w:cs="Times New Roman"/>
                      <w:color w:val="002060"/>
                      <w:sz w:val="20"/>
                      <w:szCs w:val="20"/>
                      <w:shd w:val="clear" w:color="auto" w:fill="FFFFFF"/>
                    </w:rPr>
                  </w:pPr>
                  <w:r>
                    <w:rPr>
                      <w:rFonts w:ascii="Calibri" w:hAnsi="Calibri"/>
                      <w:color w:val="366092"/>
                    </w:rPr>
                    <w:t>47,4</w:t>
                  </w:r>
                </w:p>
              </w:tc>
              <w:tc>
                <w:tcPr>
                  <w:tcW w:w="0" w:type="auto"/>
                  <w:vAlign w:val="bottom"/>
                </w:tcPr>
                <w:p w14:paraId="0C1B66FF" w14:textId="325782A5" w:rsidR="00E7350C" w:rsidRDefault="000D51EF"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0,2</w:t>
                  </w:r>
                </w:p>
              </w:tc>
              <w:tc>
                <w:tcPr>
                  <w:tcW w:w="0" w:type="auto"/>
                  <w:vAlign w:val="bottom"/>
                </w:tcPr>
                <w:p w14:paraId="124AFA70" w14:textId="75FEDD91" w:rsidR="00E7350C" w:rsidRPr="00A54F24" w:rsidRDefault="00E7350C" w:rsidP="00E7350C">
                  <w:pPr>
                    <w:jc w:val="right"/>
                    <w:rPr>
                      <w:rFonts w:cs="Times New Roman"/>
                      <w:color w:val="00B050"/>
                      <w:sz w:val="20"/>
                      <w:szCs w:val="20"/>
                      <w:shd w:val="clear" w:color="auto" w:fill="FFFFFF"/>
                    </w:rPr>
                  </w:pPr>
                  <w:r>
                    <w:rPr>
                      <w:rFonts w:ascii="Calibri" w:hAnsi="Calibri"/>
                      <w:color w:val="00B050"/>
                    </w:rPr>
                    <w:t>38,8</w:t>
                  </w:r>
                </w:p>
              </w:tc>
              <w:tc>
                <w:tcPr>
                  <w:tcW w:w="0" w:type="auto"/>
                  <w:vAlign w:val="bottom"/>
                </w:tcPr>
                <w:p w14:paraId="61765E32" w14:textId="4171DF62" w:rsidR="00E7350C" w:rsidRDefault="000D51EF" w:rsidP="00E7350C">
                  <w:pPr>
                    <w:jc w:val="right"/>
                    <w:rPr>
                      <w:rFonts w:cs="Times New Roman"/>
                      <w:color w:val="000000"/>
                      <w:sz w:val="20"/>
                      <w:szCs w:val="20"/>
                      <w:shd w:val="clear" w:color="auto" w:fill="FFFFFF"/>
                    </w:rPr>
                  </w:pPr>
                  <w:r>
                    <w:rPr>
                      <w:rFonts w:ascii="Calibri" w:hAnsi="Calibri"/>
                      <w:color w:val="000000"/>
                    </w:rPr>
                    <w:t>+</w:t>
                  </w:r>
                  <w:r w:rsidR="00E7350C">
                    <w:rPr>
                      <w:rFonts w:ascii="Calibri" w:hAnsi="Calibri"/>
                      <w:color w:val="000000"/>
                    </w:rPr>
                    <w:t>22,4</w:t>
                  </w:r>
                </w:p>
              </w:tc>
            </w:tr>
          </w:tbl>
          <w:p w14:paraId="6DD99636" w14:textId="77852D39" w:rsidR="00C719C1" w:rsidRPr="00C719C1" w:rsidRDefault="00C719C1" w:rsidP="00452B8A">
            <w:pPr>
              <w:rPr>
                <w:rFonts w:cs="Times New Roman"/>
                <w:color w:val="000000"/>
                <w:sz w:val="20"/>
                <w:szCs w:val="20"/>
                <w:shd w:val="clear" w:color="auto" w:fill="FFFFFF"/>
              </w:rPr>
            </w:pPr>
            <w:r>
              <w:rPr>
                <w:rFonts w:cs="Times New Roman"/>
                <w:color w:val="000000"/>
                <w:sz w:val="20"/>
                <w:szCs w:val="20"/>
                <w:shd w:val="clear" w:color="auto" w:fill="FFFFFF"/>
              </w:rPr>
              <w:t xml:space="preserve">Questo dato segna un sostanziale miglioramento nell’arco dei tre </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considerati, arrivando a superare</w:t>
            </w:r>
            <w:r w:rsidR="00F4062F">
              <w:rPr>
                <w:rFonts w:cs="Times New Roman"/>
                <w:color w:val="000000"/>
                <w:sz w:val="20"/>
                <w:szCs w:val="20"/>
                <w:shd w:val="clear" w:color="auto" w:fill="FFFFFF"/>
              </w:rPr>
              <w:t xml:space="preserve"> </w:t>
            </w:r>
            <w:r>
              <w:rPr>
                <w:rFonts w:cs="Times New Roman"/>
                <w:color w:val="000000"/>
                <w:sz w:val="20"/>
                <w:szCs w:val="20"/>
                <w:shd w:val="clear" w:color="auto" w:fill="FFFFFF"/>
              </w:rPr>
              <w:t>lo stesso dato nell’</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2015/16. L’incremento è stato decisamente migliore rispetto al dato nazionale.</w:t>
            </w:r>
          </w:p>
          <w:p w14:paraId="4F6499FA" w14:textId="77777777" w:rsidR="00C719C1" w:rsidRPr="00C719C1" w:rsidRDefault="00C719C1" w:rsidP="00452B8A">
            <w:pPr>
              <w:rPr>
                <w:rFonts w:cs="Times New Roman"/>
                <w:color w:val="000000"/>
                <w:sz w:val="20"/>
                <w:szCs w:val="20"/>
                <w:shd w:val="clear" w:color="auto" w:fill="FFFFFF"/>
              </w:rPr>
            </w:pPr>
          </w:p>
          <w:p w14:paraId="7CDD455E" w14:textId="77777777" w:rsidR="00452B8A" w:rsidRPr="006F1B42" w:rsidRDefault="00452B8A" w:rsidP="00452B8A">
            <w:pPr>
              <w:rPr>
                <w:rFonts w:cs="Times New Roman"/>
                <w:b/>
                <w:color w:val="000000"/>
                <w:sz w:val="20"/>
                <w:szCs w:val="20"/>
                <w:shd w:val="clear" w:color="auto" w:fill="FFFFFF"/>
              </w:rPr>
            </w:pPr>
            <w:r w:rsidRPr="00F4062F">
              <w:rPr>
                <w:rFonts w:cs="Times New Roman"/>
                <w:b/>
                <w:color w:val="000000"/>
                <w:sz w:val="20"/>
                <w:szCs w:val="20"/>
                <w:shd w:val="clear" w:color="auto" w:fill="FFFFFF"/>
              </w:rPr>
              <w:t>Regolarità carriere</w:t>
            </w:r>
          </w:p>
          <w:p w14:paraId="0CBDC3BB" w14:textId="649E94AE" w:rsidR="00452B8A" w:rsidRPr="0007378E"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14 </w:t>
            </w:r>
            <w:r w:rsidRPr="0007378E">
              <w:rPr>
                <w:rFonts w:cs="Times New Roman"/>
                <w:color w:val="000000"/>
                <w:sz w:val="20"/>
                <w:szCs w:val="20"/>
                <w:shd w:val="clear" w:color="auto" w:fill="FFFFFF"/>
              </w:rPr>
              <w:t>Percentuale di studenti che proseguono nel II anno nello stesso corso di studio</w:t>
            </w:r>
            <w:r w:rsidR="0007378E">
              <w:rPr>
                <w:rFonts w:cs="Times New Roman"/>
                <w:color w:val="000000"/>
                <w:sz w:val="20"/>
                <w:szCs w:val="20"/>
                <w:shd w:val="clear" w:color="auto" w:fill="FFFFFF"/>
              </w:rPr>
              <w:t>**</w:t>
            </w:r>
          </w:p>
          <w:tbl>
            <w:tblPr>
              <w:tblStyle w:val="Grigliatabella"/>
              <w:tblW w:w="0" w:type="auto"/>
              <w:tblLook w:val="04A0" w:firstRow="1" w:lastRow="0" w:firstColumn="1" w:lastColumn="0" w:noHBand="0" w:noVBand="1"/>
            </w:tblPr>
            <w:tblGrid>
              <w:gridCol w:w="970"/>
              <w:gridCol w:w="812"/>
              <w:gridCol w:w="673"/>
              <w:gridCol w:w="662"/>
              <w:gridCol w:w="701"/>
              <w:gridCol w:w="673"/>
            </w:tblGrid>
            <w:tr w:rsidR="00E7350C" w14:paraId="0DD157C6" w14:textId="77777777" w:rsidTr="00E7350C">
              <w:tc>
                <w:tcPr>
                  <w:tcW w:w="0" w:type="auto"/>
                </w:tcPr>
                <w:p w14:paraId="2F58C43E"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7B6D38D0" w14:textId="77777777" w:rsidR="00E7350C" w:rsidRPr="00A54F24" w:rsidRDefault="00E7350C" w:rsidP="00E7350C">
                  <w:pPr>
                    <w:rPr>
                      <w:rFonts w:cs="Times New Roman"/>
                      <w:color w:val="FF0000"/>
                      <w:sz w:val="20"/>
                      <w:szCs w:val="20"/>
                      <w:shd w:val="clear" w:color="auto" w:fill="FFFFFF"/>
                    </w:rPr>
                  </w:pPr>
                  <w:r w:rsidRPr="00A54F24">
                    <w:rPr>
                      <w:color w:val="FF0000"/>
                    </w:rPr>
                    <w:t>QPA %</w:t>
                  </w:r>
                </w:p>
              </w:tc>
              <w:tc>
                <w:tcPr>
                  <w:tcW w:w="0" w:type="auto"/>
                </w:tcPr>
                <w:p w14:paraId="28298FE8" w14:textId="77777777" w:rsidR="00E7350C" w:rsidRPr="00A54F24" w:rsidRDefault="00E7350C" w:rsidP="00E7350C">
                  <w:pPr>
                    <w:rPr>
                      <w:rFonts w:cs="Times New Roman"/>
                      <w:color w:val="002060"/>
                      <w:sz w:val="20"/>
                      <w:szCs w:val="20"/>
                      <w:shd w:val="clear" w:color="auto" w:fill="FFFFFF"/>
                    </w:rPr>
                  </w:pPr>
                  <w:r w:rsidRPr="00A54F24">
                    <w:rPr>
                      <w:color w:val="002060"/>
                    </w:rPr>
                    <w:t>NE %</w:t>
                  </w:r>
                </w:p>
              </w:tc>
              <w:tc>
                <w:tcPr>
                  <w:tcW w:w="0" w:type="auto"/>
                </w:tcPr>
                <w:p w14:paraId="5D8272FF"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708297EB" w14:textId="77777777" w:rsidR="00E7350C" w:rsidRPr="00A54F24" w:rsidRDefault="00E7350C" w:rsidP="00E7350C">
                  <w:pPr>
                    <w:rPr>
                      <w:rFonts w:cs="Times New Roman"/>
                      <w:color w:val="00B050"/>
                      <w:sz w:val="20"/>
                      <w:szCs w:val="20"/>
                      <w:shd w:val="clear" w:color="auto" w:fill="FFFFFF"/>
                    </w:rPr>
                  </w:pPr>
                  <w:r w:rsidRPr="00A54F24">
                    <w:rPr>
                      <w:color w:val="00B050"/>
                    </w:rPr>
                    <w:t>DN %</w:t>
                  </w:r>
                </w:p>
              </w:tc>
              <w:tc>
                <w:tcPr>
                  <w:tcW w:w="0" w:type="auto"/>
                </w:tcPr>
                <w:p w14:paraId="5D0B192A"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0D51EF" w14:paraId="36CCE5BF" w14:textId="77777777" w:rsidTr="00D92D45">
              <w:tc>
                <w:tcPr>
                  <w:tcW w:w="0" w:type="auto"/>
                </w:tcPr>
                <w:p w14:paraId="3320EF8B" w14:textId="77777777" w:rsidR="000D51EF" w:rsidRDefault="000D51EF" w:rsidP="00E7350C">
                  <w:pPr>
                    <w:rPr>
                      <w:rFonts w:cs="Times New Roman"/>
                      <w:color w:val="000000"/>
                      <w:sz w:val="20"/>
                      <w:szCs w:val="20"/>
                      <w:shd w:val="clear" w:color="auto" w:fill="FFFFFF"/>
                    </w:rPr>
                  </w:pPr>
                  <w:r w:rsidRPr="0079509E">
                    <w:t>2013/14</w:t>
                  </w:r>
                </w:p>
              </w:tc>
              <w:tc>
                <w:tcPr>
                  <w:tcW w:w="0" w:type="auto"/>
                  <w:vAlign w:val="bottom"/>
                </w:tcPr>
                <w:p w14:paraId="11926C35" w14:textId="077BE82B" w:rsidR="000D51EF" w:rsidRPr="00A54F24" w:rsidRDefault="000D51EF" w:rsidP="00E7350C">
                  <w:pPr>
                    <w:jc w:val="right"/>
                    <w:rPr>
                      <w:rFonts w:cs="Times New Roman"/>
                      <w:color w:val="FF0000"/>
                      <w:sz w:val="20"/>
                      <w:szCs w:val="20"/>
                      <w:shd w:val="clear" w:color="auto" w:fill="FFFFFF"/>
                    </w:rPr>
                  </w:pPr>
                  <w:r>
                    <w:rPr>
                      <w:rFonts w:ascii="Calibri" w:hAnsi="Calibri"/>
                      <w:color w:val="FF0000"/>
                    </w:rPr>
                    <w:t>100,0</w:t>
                  </w:r>
                </w:p>
              </w:tc>
              <w:tc>
                <w:tcPr>
                  <w:tcW w:w="0" w:type="auto"/>
                  <w:vAlign w:val="bottom"/>
                </w:tcPr>
                <w:p w14:paraId="394DF662" w14:textId="378673EB" w:rsidR="000D51EF" w:rsidRPr="00A54F24" w:rsidRDefault="000D51EF" w:rsidP="00E7350C">
                  <w:pPr>
                    <w:rPr>
                      <w:rFonts w:cs="Times New Roman"/>
                      <w:color w:val="002060"/>
                      <w:sz w:val="20"/>
                      <w:szCs w:val="20"/>
                      <w:shd w:val="clear" w:color="auto" w:fill="FFFFFF"/>
                    </w:rPr>
                  </w:pPr>
                  <w:r>
                    <w:rPr>
                      <w:rFonts w:ascii="Calibri" w:hAnsi="Calibri"/>
                      <w:color w:val="366092"/>
                    </w:rPr>
                    <w:t>98,5</w:t>
                  </w:r>
                </w:p>
              </w:tc>
              <w:tc>
                <w:tcPr>
                  <w:tcW w:w="0" w:type="auto"/>
                  <w:vAlign w:val="bottom"/>
                </w:tcPr>
                <w:p w14:paraId="7EF1F23A" w14:textId="193D3BD9" w:rsidR="000D51EF" w:rsidRDefault="000D51EF" w:rsidP="00E7350C">
                  <w:pPr>
                    <w:jc w:val="right"/>
                    <w:rPr>
                      <w:rFonts w:cs="Times New Roman"/>
                      <w:color w:val="000000"/>
                      <w:sz w:val="20"/>
                      <w:szCs w:val="20"/>
                      <w:shd w:val="clear" w:color="auto" w:fill="FFFFFF"/>
                    </w:rPr>
                  </w:pPr>
                  <w:r>
                    <w:rPr>
                      <w:rFonts w:ascii="Calibri" w:hAnsi="Calibri"/>
                      <w:color w:val="000000"/>
                    </w:rPr>
                    <w:t>+1,5</w:t>
                  </w:r>
                </w:p>
              </w:tc>
              <w:tc>
                <w:tcPr>
                  <w:tcW w:w="0" w:type="auto"/>
                  <w:vAlign w:val="bottom"/>
                </w:tcPr>
                <w:p w14:paraId="22E6991A" w14:textId="429A4E8E" w:rsidR="000D51EF" w:rsidRPr="00A54F24" w:rsidRDefault="000D51EF" w:rsidP="00E7350C">
                  <w:pPr>
                    <w:rPr>
                      <w:rFonts w:cs="Times New Roman"/>
                      <w:color w:val="00B050"/>
                      <w:sz w:val="20"/>
                      <w:szCs w:val="20"/>
                      <w:shd w:val="clear" w:color="auto" w:fill="FFFFFF"/>
                    </w:rPr>
                  </w:pPr>
                  <w:r>
                    <w:rPr>
                      <w:rFonts w:ascii="Calibri" w:hAnsi="Calibri"/>
                      <w:color w:val="00B050"/>
                    </w:rPr>
                    <w:t>96,1</w:t>
                  </w:r>
                </w:p>
              </w:tc>
              <w:tc>
                <w:tcPr>
                  <w:tcW w:w="0" w:type="auto"/>
                  <w:vAlign w:val="bottom"/>
                </w:tcPr>
                <w:p w14:paraId="038C4201" w14:textId="39643140" w:rsidR="000D51EF" w:rsidRDefault="000D51EF" w:rsidP="00E7350C">
                  <w:pPr>
                    <w:jc w:val="right"/>
                    <w:rPr>
                      <w:rFonts w:cs="Times New Roman"/>
                      <w:color w:val="000000"/>
                      <w:sz w:val="20"/>
                      <w:szCs w:val="20"/>
                      <w:shd w:val="clear" w:color="auto" w:fill="FFFFFF"/>
                    </w:rPr>
                  </w:pPr>
                  <w:r>
                    <w:rPr>
                      <w:rFonts w:ascii="Calibri" w:hAnsi="Calibri"/>
                      <w:color w:val="000000"/>
                    </w:rPr>
                    <w:t>+4,1</w:t>
                  </w:r>
                </w:p>
              </w:tc>
            </w:tr>
            <w:tr w:rsidR="000D51EF" w14:paraId="7C3F57A9" w14:textId="77777777" w:rsidTr="00D92D45">
              <w:tc>
                <w:tcPr>
                  <w:tcW w:w="0" w:type="auto"/>
                </w:tcPr>
                <w:p w14:paraId="6D96B1DE" w14:textId="77777777" w:rsidR="000D51EF" w:rsidRDefault="000D51EF" w:rsidP="00E7350C">
                  <w:pPr>
                    <w:rPr>
                      <w:rFonts w:cs="Times New Roman"/>
                      <w:color w:val="000000"/>
                      <w:sz w:val="20"/>
                      <w:szCs w:val="20"/>
                      <w:shd w:val="clear" w:color="auto" w:fill="FFFFFF"/>
                    </w:rPr>
                  </w:pPr>
                  <w:r w:rsidRPr="0079509E">
                    <w:t>2014/15</w:t>
                  </w:r>
                </w:p>
              </w:tc>
              <w:tc>
                <w:tcPr>
                  <w:tcW w:w="0" w:type="auto"/>
                  <w:vAlign w:val="bottom"/>
                </w:tcPr>
                <w:p w14:paraId="4932778D" w14:textId="6DC4FDAF" w:rsidR="000D51EF" w:rsidRPr="00A54F24" w:rsidRDefault="000D51EF" w:rsidP="00E7350C">
                  <w:pPr>
                    <w:jc w:val="right"/>
                    <w:rPr>
                      <w:rFonts w:cs="Times New Roman"/>
                      <w:color w:val="FF0000"/>
                      <w:sz w:val="20"/>
                      <w:szCs w:val="20"/>
                      <w:shd w:val="clear" w:color="auto" w:fill="FFFFFF"/>
                    </w:rPr>
                  </w:pPr>
                  <w:r>
                    <w:rPr>
                      <w:rFonts w:ascii="Calibri" w:hAnsi="Calibri"/>
                      <w:color w:val="FF0000"/>
                    </w:rPr>
                    <w:t>93,7</w:t>
                  </w:r>
                </w:p>
              </w:tc>
              <w:tc>
                <w:tcPr>
                  <w:tcW w:w="0" w:type="auto"/>
                  <w:vAlign w:val="bottom"/>
                </w:tcPr>
                <w:p w14:paraId="30213743" w14:textId="394519A3" w:rsidR="000D51EF" w:rsidRPr="00A54F24" w:rsidRDefault="000D51EF" w:rsidP="00E7350C">
                  <w:pPr>
                    <w:rPr>
                      <w:rFonts w:cs="Times New Roman"/>
                      <w:color w:val="002060"/>
                      <w:sz w:val="20"/>
                      <w:szCs w:val="20"/>
                      <w:shd w:val="clear" w:color="auto" w:fill="FFFFFF"/>
                    </w:rPr>
                  </w:pPr>
                  <w:r>
                    <w:rPr>
                      <w:rFonts w:ascii="Calibri" w:hAnsi="Calibri"/>
                      <w:color w:val="366092"/>
                    </w:rPr>
                    <w:t>97,2</w:t>
                  </w:r>
                </w:p>
              </w:tc>
              <w:tc>
                <w:tcPr>
                  <w:tcW w:w="0" w:type="auto"/>
                  <w:vAlign w:val="bottom"/>
                </w:tcPr>
                <w:p w14:paraId="0551D36B" w14:textId="5D2DAC8D" w:rsidR="000D51EF" w:rsidRDefault="000D51EF" w:rsidP="00E7350C">
                  <w:pPr>
                    <w:jc w:val="right"/>
                    <w:rPr>
                      <w:rFonts w:cs="Times New Roman"/>
                      <w:color w:val="000000"/>
                      <w:sz w:val="20"/>
                      <w:szCs w:val="20"/>
                      <w:shd w:val="clear" w:color="auto" w:fill="FFFFFF"/>
                    </w:rPr>
                  </w:pPr>
                  <w:r>
                    <w:rPr>
                      <w:rFonts w:ascii="Calibri" w:hAnsi="Calibri"/>
                      <w:color w:val="000000"/>
                    </w:rPr>
                    <w:t>-3,6</w:t>
                  </w:r>
                </w:p>
              </w:tc>
              <w:tc>
                <w:tcPr>
                  <w:tcW w:w="0" w:type="auto"/>
                  <w:vAlign w:val="bottom"/>
                </w:tcPr>
                <w:p w14:paraId="2F286DB0" w14:textId="1FB72F55" w:rsidR="000D51EF" w:rsidRPr="00A54F24" w:rsidRDefault="000D51EF" w:rsidP="00E7350C">
                  <w:pPr>
                    <w:rPr>
                      <w:rFonts w:cs="Times New Roman"/>
                      <w:color w:val="00B050"/>
                      <w:sz w:val="20"/>
                      <w:szCs w:val="20"/>
                      <w:shd w:val="clear" w:color="auto" w:fill="FFFFFF"/>
                    </w:rPr>
                  </w:pPr>
                  <w:r>
                    <w:rPr>
                      <w:rFonts w:ascii="Calibri" w:hAnsi="Calibri"/>
                      <w:color w:val="00B050"/>
                    </w:rPr>
                    <w:t>97,2</w:t>
                  </w:r>
                </w:p>
              </w:tc>
              <w:tc>
                <w:tcPr>
                  <w:tcW w:w="0" w:type="auto"/>
                  <w:vAlign w:val="bottom"/>
                </w:tcPr>
                <w:p w14:paraId="3D04CD28" w14:textId="53C22656" w:rsidR="000D51EF" w:rsidRDefault="000D51EF" w:rsidP="00E7350C">
                  <w:pPr>
                    <w:jc w:val="right"/>
                    <w:rPr>
                      <w:rFonts w:cs="Times New Roman"/>
                      <w:color w:val="000000"/>
                      <w:sz w:val="20"/>
                      <w:szCs w:val="20"/>
                      <w:shd w:val="clear" w:color="auto" w:fill="FFFFFF"/>
                    </w:rPr>
                  </w:pPr>
                  <w:r>
                    <w:rPr>
                      <w:rFonts w:ascii="Calibri" w:hAnsi="Calibri"/>
                      <w:color w:val="000000"/>
                    </w:rPr>
                    <w:t>-3,6</w:t>
                  </w:r>
                </w:p>
              </w:tc>
            </w:tr>
            <w:tr w:rsidR="000D51EF" w14:paraId="2DAF6E8E" w14:textId="77777777" w:rsidTr="00D92D45">
              <w:tc>
                <w:tcPr>
                  <w:tcW w:w="0" w:type="auto"/>
                </w:tcPr>
                <w:p w14:paraId="2512F052" w14:textId="77777777" w:rsidR="000D51EF" w:rsidRDefault="000D51EF" w:rsidP="00E7350C">
                  <w:pPr>
                    <w:rPr>
                      <w:rFonts w:cs="Times New Roman"/>
                      <w:color w:val="000000"/>
                      <w:sz w:val="20"/>
                      <w:szCs w:val="20"/>
                      <w:shd w:val="clear" w:color="auto" w:fill="FFFFFF"/>
                    </w:rPr>
                  </w:pPr>
                  <w:r w:rsidRPr="0079509E">
                    <w:t>2015/16</w:t>
                  </w:r>
                </w:p>
              </w:tc>
              <w:tc>
                <w:tcPr>
                  <w:tcW w:w="0" w:type="auto"/>
                  <w:vAlign w:val="bottom"/>
                </w:tcPr>
                <w:p w14:paraId="629A526D" w14:textId="71C97158" w:rsidR="000D51EF" w:rsidRPr="00A54F24" w:rsidRDefault="000D51EF" w:rsidP="00E7350C">
                  <w:pPr>
                    <w:jc w:val="right"/>
                    <w:rPr>
                      <w:rFonts w:cs="Times New Roman"/>
                      <w:color w:val="FF0000"/>
                      <w:sz w:val="20"/>
                      <w:szCs w:val="20"/>
                      <w:shd w:val="clear" w:color="auto" w:fill="FFFFFF"/>
                    </w:rPr>
                  </w:pPr>
                  <w:r>
                    <w:rPr>
                      <w:rFonts w:ascii="Calibri" w:hAnsi="Calibri"/>
                      <w:color w:val="FF0000"/>
                    </w:rPr>
                    <w:t>92,5</w:t>
                  </w:r>
                </w:p>
              </w:tc>
              <w:tc>
                <w:tcPr>
                  <w:tcW w:w="0" w:type="auto"/>
                  <w:vAlign w:val="bottom"/>
                </w:tcPr>
                <w:p w14:paraId="55591B3A" w14:textId="580E4004" w:rsidR="000D51EF" w:rsidRPr="00A54F24" w:rsidRDefault="000D51EF" w:rsidP="00E7350C">
                  <w:pPr>
                    <w:rPr>
                      <w:rFonts w:cs="Times New Roman"/>
                      <w:color w:val="002060"/>
                      <w:sz w:val="20"/>
                      <w:szCs w:val="20"/>
                      <w:shd w:val="clear" w:color="auto" w:fill="FFFFFF"/>
                    </w:rPr>
                  </w:pPr>
                  <w:r>
                    <w:rPr>
                      <w:rFonts w:ascii="Calibri" w:hAnsi="Calibri"/>
                      <w:color w:val="366092"/>
                    </w:rPr>
                    <w:t>98,3</w:t>
                  </w:r>
                </w:p>
              </w:tc>
              <w:tc>
                <w:tcPr>
                  <w:tcW w:w="0" w:type="auto"/>
                  <w:vAlign w:val="bottom"/>
                </w:tcPr>
                <w:p w14:paraId="56767508" w14:textId="3C418A52" w:rsidR="000D51EF" w:rsidRDefault="000D51EF" w:rsidP="00E7350C">
                  <w:pPr>
                    <w:jc w:val="right"/>
                    <w:rPr>
                      <w:rFonts w:cs="Times New Roman"/>
                      <w:color w:val="000000"/>
                      <w:sz w:val="20"/>
                      <w:szCs w:val="20"/>
                      <w:shd w:val="clear" w:color="auto" w:fill="FFFFFF"/>
                    </w:rPr>
                  </w:pPr>
                  <w:r>
                    <w:rPr>
                      <w:rFonts w:ascii="Calibri" w:hAnsi="Calibri"/>
                      <w:color w:val="000000"/>
                    </w:rPr>
                    <w:t>-5,9</w:t>
                  </w:r>
                </w:p>
              </w:tc>
              <w:tc>
                <w:tcPr>
                  <w:tcW w:w="0" w:type="auto"/>
                  <w:vAlign w:val="bottom"/>
                </w:tcPr>
                <w:p w14:paraId="1974A281" w14:textId="5A76A823" w:rsidR="000D51EF" w:rsidRPr="00A54F24" w:rsidRDefault="000D51EF" w:rsidP="00E7350C">
                  <w:pPr>
                    <w:rPr>
                      <w:rFonts w:cs="Times New Roman"/>
                      <w:color w:val="00B050"/>
                      <w:sz w:val="20"/>
                      <w:szCs w:val="20"/>
                      <w:shd w:val="clear" w:color="auto" w:fill="FFFFFF"/>
                    </w:rPr>
                  </w:pPr>
                  <w:r>
                    <w:rPr>
                      <w:rFonts w:ascii="Calibri" w:hAnsi="Calibri"/>
                      <w:color w:val="00B050"/>
                    </w:rPr>
                    <w:t>96,3</w:t>
                  </w:r>
                </w:p>
              </w:tc>
              <w:tc>
                <w:tcPr>
                  <w:tcW w:w="0" w:type="auto"/>
                  <w:vAlign w:val="bottom"/>
                </w:tcPr>
                <w:p w14:paraId="2A8AE63D" w14:textId="5A459306" w:rsidR="000D51EF" w:rsidRDefault="000D51EF" w:rsidP="00E7350C">
                  <w:pPr>
                    <w:jc w:val="right"/>
                    <w:rPr>
                      <w:rFonts w:cs="Times New Roman"/>
                      <w:color w:val="000000"/>
                      <w:sz w:val="20"/>
                      <w:szCs w:val="20"/>
                      <w:shd w:val="clear" w:color="auto" w:fill="FFFFFF"/>
                    </w:rPr>
                  </w:pPr>
                  <w:r>
                    <w:rPr>
                      <w:rFonts w:ascii="Calibri" w:hAnsi="Calibri"/>
                      <w:color w:val="000000"/>
                    </w:rPr>
                    <w:t>-3,9</w:t>
                  </w:r>
                </w:p>
              </w:tc>
            </w:tr>
          </w:tbl>
          <w:p w14:paraId="72D355DE" w14:textId="7003808E" w:rsidR="003B54F8" w:rsidRDefault="003B54F8" w:rsidP="00452B8A">
            <w:pPr>
              <w:rPr>
                <w:rFonts w:cs="Times New Roman"/>
                <w:color w:val="000000"/>
                <w:sz w:val="20"/>
                <w:szCs w:val="20"/>
                <w:shd w:val="clear" w:color="auto" w:fill="FFFFFF"/>
              </w:rPr>
            </w:pPr>
            <w:r>
              <w:rPr>
                <w:rFonts w:cs="Times New Roman"/>
                <w:color w:val="000000"/>
                <w:sz w:val="20"/>
                <w:szCs w:val="20"/>
                <w:shd w:val="clear" w:color="auto" w:fill="FFFFFF"/>
              </w:rPr>
              <w:t xml:space="preserve">A fronte di una sostanziale stabilità del dato per l’area geografica e per l’intero paese, si osserva nel dato QPA un </w:t>
            </w:r>
            <w:r w:rsidR="009E2933">
              <w:rPr>
                <w:rFonts w:cs="Times New Roman"/>
                <w:color w:val="000000"/>
                <w:sz w:val="20"/>
                <w:szCs w:val="20"/>
                <w:shd w:val="clear" w:color="auto" w:fill="FFFFFF"/>
              </w:rPr>
              <w:t xml:space="preserve">leggero </w:t>
            </w:r>
            <w:r>
              <w:rPr>
                <w:rFonts w:cs="Times New Roman"/>
                <w:color w:val="000000"/>
                <w:sz w:val="20"/>
                <w:szCs w:val="20"/>
                <w:shd w:val="clear" w:color="auto" w:fill="FFFFFF"/>
              </w:rPr>
              <w:t xml:space="preserve">peggioramento nei tre </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considerati.</w:t>
            </w:r>
            <w:r w:rsidR="00F4062F">
              <w:rPr>
                <w:rFonts w:cs="Times New Roman"/>
                <w:color w:val="000000"/>
                <w:sz w:val="20"/>
                <w:szCs w:val="20"/>
                <w:shd w:val="clear" w:color="auto" w:fill="FFFFFF"/>
              </w:rPr>
              <w:t xml:space="preserve"> Questo valore </w:t>
            </w:r>
            <w:r w:rsidR="005C3E37">
              <w:rPr>
                <w:rFonts w:cs="Times New Roman"/>
                <w:color w:val="000000"/>
                <w:sz w:val="20"/>
                <w:szCs w:val="20"/>
                <w:shd w:val="clear" w:color="auto" w:fill="FFFFFF"/>
              </w:rPr>
              <w:t>è</w:t>
            </w:r>
            <w:r w:rsidR="00F4062F">
              <w:rPr>
                <w:rFonts w:cs="Times New Roman"/>
                <w:color w:val="000000"/>
                <w:sz w:val="20"/>
                <w:szCs w:val="20"/>
                <w:shd w:val="clear" w:color="auto" w:fill="FFFFFF"/>
              </w:rPr>
              <w:t xml:space="preserve"> </w:t>
            </w:r>
            <w:r w:rsidR="00F4062F" w:rsidRPr="00C156B7">
              <w:rPr>
                <w:rFonts w:cs="Times New Roman"/>
                <w:color w:val="000000" w:themeColor="text1"/>
                <w:sz w:val="20"/>
                <w:szCs w:val="20"/>
                <w:shd w:val="clear" w:color="auto" w:fill="FFFFFF"/>
              </w:rPr>
              <w:t xml:space="preserve">influenzato </w:t>
            </w:r>
            <w:r w:rsidR="008E682E" w:rsidRPr="00C156B7">
              <w:rPr>
                <w:rFonts w:cs="Times New Roman"/>
                <w:color w:val="000000" w:themeColor="text1"/>
                <w:sz w:val="20"/>
                <w:szCs w:val="20"/>
                <w:shd w:val="clear" w:color="auto" w:fill="FFFFFF"/>
              </w:rPr>
              <w:t xml:space="preserve">tuttavia </w:t>
            </w:r>
            <w:r w:rsidR="00F4062F">
              <w:rPr>
                <w:rFonts w:cs="Times New Roman"/>
                <w:color w:val="000000"/>
                <w:sz w:val="20"/>
                <w:szCs w:val="20"/>
                <w:shd w:val="clear" w:color="auto" w:fill="FFFFFF"/>
              </w:rPr>
              <w:t>da un numero ridotto di casi</w:t>
            </w:r>
            <w:r w:rsidR="005C3E37">
              <w:rPr>
                <w:rFonts w:cs="Times New Roman"/>
                <w:color w:val="000000"/>
                <w:sz w:val="20"/>
                <w:szCs w:val="20"/>
                <w:shd w:val="clear" w:color="auto" w:fill="FFFFFF"/>
              </w:rPr>
              <w:t xml:space="preserve"> e il campione di osservazione è troppo ridotto per poter inferire un trend che sia davvero significativo</w:t>
            </w:r>
            <w:r w:rsidR="00F4062F">
              <w:rPr>
                <w:rFonts w:cs="Times New Roman"/>
                <w:color w:val="000000"/>
                <w:sz w:val="20"/>
                <w:szCs w:val="20"/>
                <w:shd w:val="clear" w:color="auto" w:fill="FFFFFF"/>
              </w:rPr>
              <w:t xml:space="preserve">. </w:t>
            </w:r>
          </w:p>
          <w:p w14:paraId="72D7A837" w14:textId="77777777" w:rsidR="000143D1" w:rsidRDefault="000143D1" w:rsidP="00452B8A">
            <w:pPr>
              <w:rPr>
                <w:rFonts w:cs="Times New Roman"/>
                <w:color w:val="000000"/>
                <w:sz w:val="20"/>
                <w:szCs w:val="20"/>
                <w:shd w:val="clear" w:color="auto" w:fill="FFFFFF"/>
              </w:rPr>
            </w:pPr>
          </w:p>
          <w:p w14:paraId="3C03020F" w14:textId="3D5BD09B" w:rsidR="00E5016B" w:rsidRPr="0007378E" w:rsidRDefault="00452B8A" w:rsidP="00452B8A">
            <w:pPr>
              <w:rPr>
                <w:rFonts w:cs="Times New Roman"/>
                <w:color w:val="000000"/>
                <w:sz w:val="20"/>
                <w:szCs w:val="20"/>
                <w:shd w:val="clear" w:color="auto" w:fill="FFFFFF"/>
              </w:rPr>
            </w:pPr>
            <w:proofErr w:type="gramStart"/>
            <w:r w:rsidRPr="0007378E">
              <w:rPr>
                <w:rFonts w:cs="Times New Roman"/>
                <w:color w:val="000000"/>
                <w:sz w:val="20"/>
                <w:szCs w:val="20"/>
                <w:shd w:val="clear" w:color="auto" w:fill="FFFFFF"/>
              </w:rPr>
              <w:t>iC</w:t>
            </w:r>
            <w:proofErr w:type="gramEnd"/>
            <w:r w:rsidRPr="0007378E">
              <w:rPr>
                <w:rFonts w:cs="Times New Roman"/>
                <w:color w:val="000000"/>
                <w:sz w:val="20"/>
                <w:szCs w:val="20"/>
                <w:shd w:val="clear" w:color="auto" w:fill="FFFFFF"/>
              </w:rPr>
              <w:t xml:space="preserve">02 Percentuale di laureati (L; LM; LMCU) </w:t>
            </w:r>
            <w:r w:rsidRPr="00D43C24">
              <w:rPr>
                <w:rFonts w:cs="Times New Roman"/>
                <w:color w:val="000000"/>
                <w:sz w:val="20"/>
                <w:szCs w:val="20"/>
                <w:shd w:val="clear" w:color="auto" w:fill="FFFFFF"/>
              </w:rPr>
              <w:t>entro la durata normale del corso</w:t>
            </w:r>
            <w:r w:rsidR="0007378E" w:rsidRPr="00D43C24">
              <w:rPr>
                <w:rFonts w:cs="Times New Roman"/>
                <w:color w:val="000000"/>
                <w:sz w:val="20"/>
                <w:szCs w:val="20"/>
                <w:shd w:val="clear" w:color="auto" w:fill="FFFFFF"/>
              </w:rPr>
              <w:t>**</w:t>
            </w:r>
            <w:r w:rsidR="0000371E" w:rsidRPr="00D43C24">
              <w:rPr>
                <w:rFonts w:cs="Times New Roman"/>
                <w:color w:val="000000"/>
                <w:sz w:val="20"/>
                <w:szCs w:val="20"/>
                <w:shd w:val="clear" w:color="auto" w:fill="FFFFFF"/>
              </w:rPr>
              <w:t xml:space="preserve"> </w:t>
            </w:r>
          </w:p>
          <w:tbl>
            <w:tblPr>
              <w:tblStyle w:val="Grigliatabella"/>
              <w:tblW w:w="0" w:type="auto"/>
              <w:tblLook w:val="04A0" w:firstRow="1" w:lastRow="0" w:firstColumn="1" w:lastColumn="0" w:noHBand="0" w:noVBand="1"/>
            </w:tblPr>
            <w:tblGrid>
              <w:gridCol w:w="970"/>
              <w:gridCol w:w="812"/>
              <w:gridCol w:w="673"/>
              <w:gridCol w:w="827"/>
              <w:gridCol w:w="701"/>
              <w:gridCol w:w="827"/>
            </w:tblGrid>
            <w:tr w:rsidR="00E7350C" w14:paraId="6D8E9371" w14:textId="77777777" w:rsidTr="00E7350C">
              <w:tc>
                <w:tcPr>
                  <w:tcW w:w="0" w:type="auto"/>
                </w:tcPr>
                <w:p w14:paraId="0F4AF3F8"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497E2EC2" w14:textId="77777777" w:rsidR="00E7350C" w:rsidRPr="00A54F24" w:rsidRDefault="00E7350C" w:rsidP="00E7350C">
                  <w:pPr>
                    <w:rPr>
                      <w:rFonts w:cs="Times New Roman"/>
                      <w:color w:val="FF0000"/>
                      <w:sz w:val="20"/>
                      <w:szCs w:val="20"/>
                      <w:shd w:val="clear" w:color="auto" w:fill="FFFFFF"/>
                    </w:rPr>
                  </w:pPr>
                  <w:r w:rsidRPr="00A54F24">
                    <w:rPr>
                      <w:color w:val="FF0000"/>
                    </w:rPr>
                    <w:t>QPA %</w:t>
                  </w:r>
                </w:p>
              </w:tc>
              <w:tc>
                <w:tcPr>
                  <w:tcW w:w="0" w:type="auto"/>
                </w:tcPr>
                <w:p w14:paraId="08D4B520" w14:textId="77777777" w:rsidR="00E7350C" w:rsidRPr="00A54F24" w:rsidRDefault="00E7350C" w:rsidP="00E7350C">
                  <w:pPr>
                    <w:rPr>
                      <w:rFonts w:cs="Times New Roman"/>
                      <w:color w:val="002060"/>
                      <w:sz w:val="20"/>
                      <w:szCs w:val="20"/>
                      <w:shd w:val="clear" w:color="auto" w:fill="FFFFFF"/>
                    </w:rPr>
                  </w:pPr>
                  <w:r w:rsidRPr="00A54F24">
                    <w:rPr>
                      <w:color w:val="002060"/>
                    </w:rPr>
                    <w:t>NE %</w:t>
                  </w:r>
                </w:p>
              </w:tc>
              <w:tc>
                <w:tcPr>
                  <w:tcW w:w="0" w:type="auto"/>
                </w:tcPr>
                <w:p w14:paraId="63354EA3"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0F169E08" w14:textId="77777777" w:rsidR="00E7350C" w:rsidRPr="00A54F24" w:rsidRDefault="00E7350C" w:rsidP="00E7350C">
                  <w:pPr>
                    <w:rPr>
                      <w:rFonts w:cs="Times New Roman"/>
                      <w:color w:val="00B050"/>
                      <w:sz w:val="20"/>
                      <w:szCs w:val="20"/>
                      <w:shd w:val="clear" w:color="auto" w:fill="FFFFFF"/>
                    </w:rPr>
                  </w:pPr>
                  <w:r w:rsidRPr="00A54F24">
                    <w:rPr>
                      <w:color w:val="00B050"/>
                    </w:rPr>
                    <w:t>DN %</w:t>
                  </w:r>
                </w:p>
              </w:tc>
              <w:tc>
                <w:tcPr>
                  <w:tcW w:w="0" w:type="auto"/>
                </w:tcPr>
                <w:p w14:paraId="71B95213"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0D51EF" w14:paraId="323C79E9" w14:textId="77777777" w:rsidTr="00D92D45">
              <w:tc>
                <w:tcPr>
                  <w:tcW w:w="0" w:type="auto"/>
                </w:tcPr>
                <w:p w14:paraId="11BB4FAA" w14:textId="77777777" w:rsidR="000D51EF" w:rsidRDefault="000D51EF" w:rsidP="00E7350C">
                  <w:pPr>
                    <w:rPr>
                      <w:rFonts w:cs="Times New Roman"/>
                      <w:color w:val="000000"/>
                      <w:sz w:val="20"/>
                      <w:szCs w:val="20"/>
                      <w:shd w:val="clear" w:color="auto" w:fill="FFFFFF"/>
                    </w:rPr>
                  </w:pPr>
                  <w:r w:rsidRPr="0079509E">
                    <w:t>2013/14</w:t>
                  </w:r>
                </w:p>
              </w:tc>
              <w:tc>
                <w:tcPr>
                  <w:tcW w:w="0" w:type="auto"/>
                  <w:vAlign w:val="bottom"/>
                </w:tcPr>
                <w:p w14:paraId="59EBD8BD" w14:textId="23F57BE7"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68,8</w:t>
                  </w:r>
                </w:p>
              </w:tc>
              <w:tc>
                <w:tcPr>
                  <w:tcW w:w="0" w:type="auto"/>
                  <w:vAlign w:val="bottom"/>
                </w:tcPr>
                <w:p w14:paraId="47E6BC67" w14:textId="1B9F1168"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47,8</w:t>
                  </w:r>
                </w:p>
              </w:tc>
              <w:tc>
                <w:tcPr>
                  <w:tcW w:w="0" w:type="auto"/>
                  <w:vAlign w:val="bottom"/>
                </w:tcPr>
                <w:p w14:paraId="79D68AEA" w14:textId="2B973996" w:rsidR="000D51EF" w:rsidRDefault="000D51EF" w:rsidP="000D51EF">
                  <w:pPr>
                    <w:jc w:val="right"/>
                    <w:rPr>
                      <w:rFonts w:cs="Times New Roman"/>
                      <w:color w:val="000000"/>
                      <w:sz w:val="20"/>
                      <w:szCs w:val="20"/>
                      <w:shd w:val="clear" w:color="auto" w:fill="FFFFFF"/>
                    </w:rPr>
                  </w:pPr>
                  <w:r>
                    <w:rPr>
                      <w:rFonts w:ascii="Calibri" w:hAnsi="Calibri"/>
                      <w:color w:val="000000"/>
                    </w:rPr>
                    <w:t>+43,9</w:t>
                  </w:r>
                </w:p>
              </w:tc>
              <w:tc>
                <w:tcPr>
                  <w:tcW w:w="0" w:type="auto"/>
                  <w:vAlign w:val="bottom"/>
                </w:tcPr>
                <w:p w14:paraId="369C287F" w14:textId="75C1525A"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39,5</w:t>
                  </w:r>
                </w:p>
              </w:tc>
              <w:tc>
                <w:tcPr>
                  <w:tcW w:w="0" w:type="auto"/>
                  <w:vAlign w:val="bottom"/>
                </w:tcPr>
                <w:p w14:paraId="1FCA62C9" w14:textId="7DA31294" w:rsidR="000D51EF" w:rsidRDefault="000D51EF" w:rsidP="000D51EF">
                  <w:pPr>
                    <w:jc w:val="right"/>
                    <w:rPr>
                      <w:rFonts w:cs="Times New Roman"/>
                      <w:color w:val="000000"/>
                      <w:sz w:val="20"/>
                      <w:szCs w:val="20"/>
                      <w:shd w:val="clear" w:color="auto" w:fill="FFFFFF"/>
                    </w:rPr>
                  </w:pPr>
                  <w:r>
                    <w:rPr>
                      <w:rFonts w:ascii="Calibri" w:hAnsi="Calibri"/>
                      <w:color w:val="000000"/>
                    </w:rPr>
                    <w:t>+74,2</w:t>
                  </w:r>
                </w:p>
              </w:tc>
            </w:tr>
            <w:tr w:rsidR="000D51EF" w14:paraId="34227E43" w14:textId="77777777" w:rsidTr="00D92D45">
              <w:tc>
                <w:tcPr>
                  <w:tcW w:w="0" w:type="auto"/>
                </w:tcPr>
                <w:p w14:paraId="551D9EA9" w14:textId="77777777" w:rsidR="000D51EF" w:rsidRDefault="000D51EF" w:rsidP="00E7350C">
                  <w:pPr>
                    <w:rPr>
                      <w:rFonts w:cs="Times New Roman"/>
                      <w:color w:val="000000"/>
                      <w:sz w:val="20"/>
                      <w:szCs w:val="20"/>
                      <w:shd w:val="clear" w:color="auto" w:fill="FFFFFF"/>
                    </w:rPr>
                  </w:pPr>
                  <w:r w:rsidRPr="0079509E">
                    <w:t>2014/15</w:t>
                  </w:r>
                </w:p>
              </w:tc>
              <w:tc>
                <w:tcPr>
                  <w:tcW w:w="0" w:type="auto"/>
                  <w:vAlign w:val="bottom"/>
                </w:tcPr>
                <w:p w14:paraId="6C5C8A04" w14:textId="3E0B3CFE"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81,8</w:t>
                  </w:r>
                </w:p>
              </w:tc>
              <w:tc>
                <w:tcPr>
                  <w:tcW w:w="0" w:type="auto"/>
                  <w:vAlign w:val="bottom"/>
                </w:tcPr>
                <w:p w14:paraId="3527A660" w14:textId="502FB224"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38,6</w:t>
                  </w:r>
                </w:p>
              </w:tc>
              <w:tc>
                <w:tcPr>
                  <w:tcW w:w="0" w:type="auto"/>
                  <w:vAlign w:val="bottom"/>
                </w:tcPr>
                <w:p w14:paraId="4D269282" w14:textId="6388EBE2" w:rsidR="000D51EF" w:rsidRDefault="000D51EF" w:rsidP="000D51EF">
                  <w:pPr>
                    <w:jc w:val="right"/>
                    <w:rPr>
                      <w:rFonts w:cs="Times New Roman"/>
                      <w:color w:val="000000"/>
                      <w:sz w:val="20"/>
                      <w:szCs w:val="20"/>
                      <w:shd w:val="clear" w:color="auto" w:fill="FFFFFF"/>
                    </w:rPr>
                  </w:pPr>
                  <w:r>
                    <w:rPr>
                      <w:rFonts w:ascii="Calibri" w:hAnsi="Calibri"/>
                      <w:color w:val="000000"/>
                    </w:rPr>
                    <w:t>+111,9</w:t>
                  </w:r>
                </w:p>
              </w:tc>
              <w:tc>
                <w:tcPr>
                  <w:tcW w:w="0" w:type="auto"/>
                  <w:vAlign w:val="bottom"/>
                </w:tcPr>
                <w:p w14:paraId="5BCF52B3" w14:textId="20CD0671"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32,1</w:t>
                  </w:r>
                </w:p>
              </w:tc>
              <w:tc>
                <w:tcPr>
                  <w:tcW w:w="0" w:type="auto"/>
                  <w:vAlign w:val="bottom"/>
                </w:tcPr>
                <w:p w14:paraId="3BA49630" w14:textId="740CB292" w:rsidR="000D51EF" w:rsidRDefault="000D51EF" w:rsidP="000D51EF">
                  <w:pPr>
                    <w:jc w:val="right"/>
                    <w:rPr>
                      <w:rFonts w:cs="Times New Roman"/>
                      <w:color w:val="000000"/>
                      <w:sz w:val="20"/>
                      <w:szCs w:val="20"/>
                      <w:shd w:val="clear" w:color="auto" w:fill="FFFFFF"/>
                    </w:rPr>
                  </w:pPr>
                  <w:r>
                    <w:rPr>
                      <w:rFonts w:ascii="Calibri" w:hAnsi="Calibri"/>
                      <w:color w:val="000000"/>
                    </w:rPr>
                    <w:t>+154,8</w:t>
                  </w:r>
                </w:p>
              </w:tc>
            </w:tr>
            <w:tr w:rsidR="000D51EF" w14:paraId="31A20D89" w14:textId="77777777" w:rsidTr="00D92D45">
              <w:tc>
                <w:tcPr>
                  <w:tcW w:w="0" w:type="auto"/>
                </w:tcPr>
                <w:p w14:paraId="2A52AD7A" w14:textId="77777777" w:rsidR="000D51EF" w:rsidRDefault="000D51EF" w:rsidP="00E7350C">
                  <w:pPr>
                    <w:rPr>
                      <w:rFonts w:cs="Times New Roman"/>
                      <w:color w:val="000000"/>
                      <w:sz w:val="20"/>
                      <w:szCs w:val="20"/>
                      <w:shd w:val="clear" w:color="auto" w:fill="FFFFFF"/>
                    </w:rPr>
                  </w:pPr>
                  <w:r w:rsidRPr="0079509E">
                    <w:t>2015/16</w:t>
                  </w:r>
                </w:p>
              </w:tc>
              <w:tc>
                <w:tcPr>
                  <w:tcW w:w="0" w:type="auto"/>
                  <w:vAlign w:val="bottom"/>
                </w:tcPr>
                <w:p w14:paraId="40D5F2B1" w14:textId="746110D0"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66,7</w:t>
                  </w:r>
                </w:p>
              </w:tc>
              <w:tc>
                <w:tcPr>
                  <w:tcW w:w="0" w:type="auto"/>
                  <w:vAlign w:val="bottom"/>
                </w:tcPr>
                <w:p w14:paraId="6ACC542E" w14:textId="4ACEFFF6"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46,4</w:t>
                  </w:r>
                </w:p>
              </w:tc>
              <w:tc>
                <w:tcPr>
                  <w:tcW w:w="0" w:type="auto"/>
                  <w:vAlign w:val="bottom"/>
                </w:tcPr>
                <w:p w14:paraId="3BC6476C" w14:textId="16CE2661" w:rsidR="000D51EF" w:rsidRDefault="000D51EF" w:rsidP="000D51EF">
                  <w:pPr>
                    <w:jc w:val="right"/>
                    <w:rPr>
                      <w:rFonts w:cs="Times New Roman"/>
                      <w:color w:val="000000"/>
                      <w:sz w:val="20"/>
                      <w:szCs w:val="20"/>
                      <w:shd w:val="clear" w:color="auto" w:fill="FFFFFF"/>
                    </w:rPr>
                  </w:pPr>
                  <w:r>
                    <w:rPr>
                      <w:rFonts w:ascii="Calibri" w:hAnsi="Calibri"/>
                      <w:color w:val="000000"/>
                    </w:rPr>
                    <w:t>+43,8</w:t>
                  </w:r>
                </w:p>
              </w:tc>
              <w:tc>
                <w:tcPr>
                  <w:tcW w:w="0" w:type="auto"/>
                  <w:vAlign w:val="bottom"/>
                </w:tcPr>
                <w:p w14:paraId="40AEC47D" w14:textId="2CDDF784"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38,3</w:t>
                  </w:r>
                </w:p>
              </w:tc>
              <w:tc>
                <w:tcPr>
                  <w:tcW w:w="0" w:type="auto"/>
                  <w:vAlign w:val="bottom"/>
                </w:tcPr>
                <w:p w14:paraId="0BB4C97A" w14:textId="262B8027" w:rsidR="000D51EF" w:rsidRDefault="000D51EF" w:rsidP="000D51EF">
                  <w:pPr>
                    <w:jc w:val="right"/>
                    <w:rPr>
                      <w:rFonts w:cs="Times New Roman"/>
                      <w:color w:val="000000"/>
                      <w:sz w:val="20"/>
                      <w:szCs w:val="20"/>
                      <w:shd w:val="clear" w:color="auto" w:fill="FFFFFF"/>
                    </w:rPr>
                  </w:pPr>
                  <w:r>
                    <w:rPr>
                      <w:rFonts w:ascii="Calibri" w:hAnsi="Calibri"/>
                      <w:color w:val="000000"/>
                    </w:rPr>
                    <w:t>+74,2</w:t>
                  </w:r>
                </w:p>
              </w:tc>
            </w:tr>
          </w:tbl>
          <w:p w14:paraId="0396F92F" w14:textId="1456DAA0" w:rsidR="003B54F8" w:rsidRDefault="003B54F8" w:rsidP="00452B8A">
            <w:pPr>
              <w:rPr>
                <w:rFonts w:cs="Times New Roman"/>
                <w:color w:val="000000"/>
                <w:sz w:val="20"/>
                <w:szCs w:val="20"/>
                <w:shd w:val="clear" w:color="auto" w:fill="FFFFFF"/>
              </w:rPr>
            </w:pPr>
            <w:r w:rsidRPr="00C156B7">
              <w:rPr>
                <w:rFonts w:cs="Times New Roman"/>
                <w:color w:val="000000" w:themeColor="text1"/>
                <w:sz w:val="20"/>
                <w:szCs w:val="20"/>
                <w:shd w:val="clear" w:color="auto" w:fill="FFFFFF"/>
              </w:rPr>
              <w:t>A fronte di risultati riportati dall’analisi del conseguime</w:t>
            </w:r>
            <w:r w:rsidR="009E2933" w:rsidRPr="00C156B7">
              <w:rPr>
                <w:rFonts w:cs="Times New Roman"/>
                <w:color w:val="000000" w:themeColor="text1"/>
                <w:sz w:val="20"/>
                <w:szCs w:val="20"/>
                <w:shd w:val="clear" w:color="auto" w:fill="FFFFFF"/>
              </w:rPr>
              <w:t xml:space="preserve">nto </w:t>
            </w:r>
            <w:r w:rsidR="00D43C24" w:rsidRPr="00C156B7">
              <w:rPr>
                <w:rFonts w:cs="Times New Roman"/>
                <w:color w:val="000000" w:themeColor="text1"/>
                <w:sz w:val="20"/>
                <w:szCs w:val="20"/>
                <w:shd w:val="clear" w:color="auto" w:fill="FFFFFF"/>
              </w:rPr>
              <w:t>del numero di crediti al primo anno di attività</w:t>
            </w:r>
            <w:r w:rsidR="009E2933" w:rsidRPr="00C156B7">
              <w:rPr>
                <w:rFonts w:cs="Times New Roman"/>
                <w:color w:val="000000" w:themeColor="text1"/>
                <w:sz w:val="20"/>
                <w:szCs w:val="20"/>
                <w:shd w:val="clear" w:color="auto" w:fill="FFFFFF"/>
              </w:rPr>
              <w:t xml:space="preserve">, </w:t>
            </w:r>
            <w:r w:rsidRPr="00C156B7">
              <w:rPr>
                <w:rFonts w:cs="Times New Roman"/>
                <w:color w:val="000000" w:themeColor="text1"/>
                <w:sz w:val="20"/>
                <w:szCs w:val="20"/>
                <w:shd w:val="clear" w:color="auto" w:fill="FFFFFF"/>
              </w:rPr>
              <w:t xml:space="preserve">si </w:t>
            </w:r>
            <w:r w:rsidR="00D43C24" w:rsidRPr="00C156B7">
              <w:rPr>
                <w:rFonts w:cs="Times New Roman"/>
                <w:color w:val="000000" w:themeColor="text1"/>
                <w:sz w:val="20"/>
                <w:szCs w:val="20"/>
                <w:shd w:val="clear" w:color="auto" w:fill="FFFFFF"/>
              </w:rPr>
              <w:t xml:space="preserve">verifica che col presente </w:t>
            </w:r>
            <w:r w:rsidR="00251246" w:rsidRPr="00C156B7">
              <w:rPr>
                <w:rFonts w:cs="Times New Roman"/>
                <w:color w:val="000000" w:themeColor="text1"/>
                <w:sz w:val="20"/>
                <w:szCs w:val="20"/>
                <w:shd w:val="clear" w:color="auto" w:fill="FFFFFF"/>
              </w:rPr>
              <w:t xml:space="preserve">indicatore </w:t>
            </w:r>
            <w:r w:rsidR="00380D05" w:rsidRPr="00C156B7">
              <w:rPr>
                <w:rFonts w:cs="Times New Roman"/>
                <w:color w:val="000000" w:themeColor="text1"/>
                <w:sz w:val="20"/>
                <w:szCs w:val="20"/>
                <w:shd w:val="clear" w:color="auto" w:fill="FFFFFF"/>
              </w:rPr>
              <w:t xml:space="preserve">mediamente </w:t>
            </w:r>
            <w:r w:rsidR="00C156B7">
              <w:rPr>
                <w:rFonts w:cs="Times New Roman"/>
                <w:color w:val="000000" w:themeColor="text1"/>
                <w:sz w:val="20"/>
                <w:szCs w:val="20"/>
                <w:shd w:val="clear" w:color="auto" w:fill="FFFFFF"/>
              </w:rPr>
              <w:t>il</w:t>
            </w:r>
            <w:r w:rsidR="00380D05">
              <w:rPr>
                <w:rFonts w:cs="Times New Roman"/>
                <w:color w:val="000000"/>
                <w:sz w:val="20"/>
                <w:szCs w:val="20"/>
                <w:shd w:val="clear" w:color="auto" w:fill="FFFFFF"/>
              </w:rPr>
              <w:t xml:space="preserve"> 75%</w:t>
            </w:r>
            <w:r>
              <w:rPr>
                <w:rFonts w:cs="Times New Roman"/>
                <w:color w:val="000000"/>
                <w:sz w:val="20"/>
                <w:szCs w:val="20"/>
                <w:shd w:val="clear" w:color="auto" w:fill="FFFFFF"/>
              </w:rPr>
              <w:t xml:space="preserve"> degli studenti QPA</w:t>
            </w:r>
            <w:r w:rsidR="0000371E">
              <w:rPr>
                <w:rFonts w:cs="Times New Roman"/>
                <w:color w:val="000000"/>
                <w:sz w:val="20"/>
                <w:szCs w:val="20"/>
                <w:shd w:val="clear" w:color="auto" w:fill="FFFFFF"/>
              </w:rPr>
              <w:t xml:space="preserve"> si sono laureati </w:t>
            </w:r>
            <w:r w:rsidR="00D43C24">
              <w:rPr>
                <w:rFonts w:cs="Times New Roman"/>
                <w:color w:val="000000"/>
                <w:sz w:val="20"/>
                <w:szCs w:val="20"/>
                <w:shd w:val="clear" w:color="auto" w:fill="FFFFFF"/>
              </w:rPr>
              <w:t xml:space="preserve">in corso </w:t>
            </w:r>
            <w:r w:rsidR="0000371E">
              <w:rPr>
                <w:rFonts w:cs="Times New Roman"/>
                <w:color w:val="000000"/>
                <w:sz w:val="20"/>
                <w:szCs w:val="20"/>
                <w:shd w:val="clear" w:color="auto" w:fill="FFFFFF"/>
              </w:rPr>
              <w:t>ne</w:t>
            </w:r>
            <w:r w:rsidR="00BB748D">
              <w:rPr>
                <w:rFonts w:cs="Times New Roman"/>
                <w:color w:val="000000"/>
                <w:sz w:val="20"/>
                <w:szCs w:val="20"/>
                <w:shd w:val="clear" w:color="auto" w:fill="FFFFFF"/>
              </w:rPr>
              <w:t xml:space="preserve">gli </w:t>
            </w:r>
            <w:proofErr w:type="spellStart"/>
            <w:r w:rsidR="0000371E">
              <w:rPr>
                <w:rFonts w:cs="Times New Roman"/>
                <w:color w:val="000000"/>
                <w:sz w:val="20"/>
                <w:szCs w:val="20"/>
                <w:shd w:val="clear" w:color="auto" w:fill="FFFFFF"/>
              </w:rPr>
              <w:t>a.a</w:t>
            </w:r>
            <w:proofErr w:type="spellEnd"/>
            <w:r w:rsidR="0000371E">
              <w:rPr>
                <w:rFonts w:cs="Times New Roman"/>
                <w:color w:val="000000"/>
                <w:sz w:val="20"/>
                <w:szCs w:val="20"/>
                <w:shd w:val="clear" w:color="auto" w:fill="FFFFFF"/>
              </w:rPr>
              <w:t>. di riferimento</w:t>
            </w:r>
            <w:r w:rsidR="00380D05">
              <w:rPr>
                <w:rFonts w:cs="Times New Roman"/>
                <w:color w:val="000000"/>
                <w:sz w:val="20"/>
                <w:szCs w:val="20"/>
                <w:shd w:val="clear" w:color="auto" w:fill="FFFFFF"/>
              </w:rPr>
              <w:t>, contro una media del 44% e 37% circa rispettivamente di NE e DN. Analizza</w:t>
            </w:r>
            <w:r w:rsidR="00A859F2">
              <w:rPr>
                <w:rFonts w:cs="Times New Roman"/>
                <w:color w:val="000000"/>
                <w:sz w:val="20"/>
                <w:szCs w:val="20"/>
                <w:shd w:val="clear" w:color="auto" w:fill="FFFFFF"/>
              </w:rPr>
              <w:t>ndo il trend di QPA si vede che</w:t>
            </w:r>
            <w:r w:rsidR="00380D05">
              <w:rPr>
                <w:rFonts w:cs="Times New Roman"/>
                <w:color w:val="000000"/>
                <w:sz w:val="20"/>
                <w:szCs w:val="20"/>
                <w:shd w:val="clear" w:color="auto" w:fill="FFFFFF"/>
              </w:rPr>
              <w:t xml:space="preserve"> il dato negli </w:t>
            </w:r>
            <w:proofErr w:type="spellStart"/>
            <w:r w:rsidR="00380D05">
              <w:rPr>
                <w:rFonts w:cs="Times New Roman"/>
                <w:color w:val="000000"/>
                <w:sz w:val="20"/>
                <w:szCs w:val="20"/>
                <w:shd w:val="clear" w:color="auto" w:fill="FFFFFF"/>
              </w:rPr>
              <w:t>a.a</w:t>
            </w:r>
            <w:proofErr w:type="spellEnd"/>
            <w:r w:rsidR="00380D05">
              <w:rPr>
                <w:rFonts w:cs="Times New Roman"/>
                <w:color w:val="000000"/>
                <w:sz w:val="20"/>
                <w:szCs w:val="20"/>
                <w:shd w:val="clear" w:color="auto" w:fill="FFFFFF"/>
              </w:rPr>
              <w:t>. 2013/14 e 2015/16 è sostanzialmente stabile</w:t>
            </w:r>
            <w:r w:rsidR="00F72392">
              <w:rPr>
                <w:rFonts w:cs="Times New Roman"/>
                <w:color w:val="000000"/>
                <w:sz w:val="20"/>
                <w:szCs w:val="20"/>
                <w:shd w:val="clear" w:color="auto" w:fill="FFFFFF"/>
              </w:rPr>
              <w:t xml:space="preserve"> anche se in leggero calo</w:t>
            </w:r>
            <w:r w:rsidR="00380D05">
              <w:rPr>
                <w:rFonts w:cs="Times New Roman"/>
                <w:color w:val="000000"/>
                <w:sz w:val="20"/>
                <w:szCs w:val="20"/>
                <w:shd w:val="clear" w:color="auto" w:fill="FFFFFF"/>
              </w:rPr>
              <w:t xml:space="preserve">, mentre il 2014/15 è </w:t>
            </w:r>
            <w:r w:rsidR="00A859F2">
              <w:rPr>
                <w:rFonts w:cs="Times New Roman"/>
                <w:color w:val="000000"/>
                <w:sz w:val="20"/>
                <w:szCs w:val="20"/>
                <w:shd w:val="clear" w:color="auto" w:fill="FFFFFF"/>
              </w:rPr>
              <w:t>segnato da un forte incremento.</w:t>
            </w:r>
            <w:r w:rsidR="009E2933">
              <w:rPr>
                <w:rFonts w:cs="Times New Roman"/>
                <w:color w:val="000000"/>
                <w:sz w:val="20"/>
                <w:szCs w:val="20"/>
                <w:shd w:val="clear" w:color="auto" w:fill="FFFFFF"/>
              </w:rPr>
              <w:t xml:space="preserve"> Tale picco non è da mettersi in relazione con l</w:t>
            </w:r>
            <w:r w:rsidR="00DF6803">
              <w:rPr>
                <w:rFonts w:cs="Times New Roman"/>
                <w:color w:val="000000"/>
                <w:sz w:val="20"/>
                <w:szCs w:val="20"/>
                <w:shd w:val="clear" w:color="auto" w:fill="FFFFFF"/>
              </w:rPr>
              <w:t xml:space="preserve">’attivazione </w:t>
            </w:r>
            <w:r w:rsidR="009E2933">
              <w:rPr>
                <w:rFonts w:cs="Times New Roman"/>
                <w:color w:val="000000"/>
                <w:sz w:val="20"/>
                <w:szCs w:val="20"/>
                <w:shd w:val="clear" w:color="auto" w:fill="FFFFFF"/>
              </w:rPr>
              <w:t xml:space="preserve">della laurea inter-ateneo </w:t>
            </w:r>
            <w:r w:rsidR="00D43C24">
              <w:rPr>
                <w:rFonts w:cs="Times New Roman"/>
                <w:color w:val="000000"/>
                <w:sz w:val="20"/>
                <w:szCs w:val="20"/>
                <w:shd w:val="clear" w:color="auto" w:fill="FFFFFF"/>
              </w:rPr>
              <w:t>con 4 Università</w:t>
            </w:r>
            <w:r w:rsidR="009E2933">
              <w:rPr>
                <w:rFonts w:cs="Times New Roman"/>
                <w:color w:val="000000"/>
                <w:sz w:val="20"/>
                <w:szCs w:val="20"/>
                <w:shd w:val="clear" w:color="auto" w:fill="FFFFFF"/>
              </w:rPr>
              <w:t>, poiché i primi laureati di questa nuova formulazione si sono laureati solo a partire dall’estate del 2016.</w:t>
            </w:r>
          </w:p>
          <w:p w14:paraId="544CA62C" w14:textId="77777777" w:rsidR="003B54F8" w:rsidRDefault="003B54F8" w:rsidP="00452B8A">
            <w:pPr>
              <w:rPr>
                <w:rFonts w:cs="Times New Roman"/>
                <w:color w:val="000000"/>
                <w:sz w:val="20"/>
                <w:szCs w:val="20"/>
                <w:shd w:val="clear" w:color="auto" w:fill="FFFFFF"/>
              </w:rPr>
            </w:pPr>
          </w:p>
          <w:p w14:paraId="38D664DE" w14:textId="065E9012" w:rsidR="00452B8A" w:rsidRPr="0007378E"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17 Percentuale di immatricolati (L; LM; LMCU) che </w:t>
            </w:r>
            <w:r w:rsidRPr="00D43C24">
              <w:rPr>
                <w:rFonts w:cs="Times New Roman"/>
                <w:color w:val="000000"/>
                <w:sz w:val="20"/>
                <w:szCs w:val="20"/>
                <w:shd w:val="clear" w:color="auto" w:fill="FFFFFF"/>
              </w:rPr>
              <w:t>si laureano entro un anno oltre la durata normale del corso nello stesso corso di studio</w:t>
            </w:r>
            <w:r w:rsidR="0007378E" w:rsidRPr="00D43C24">
              <w:rPr>
                <w:rFonts w:cs="Times New Roman"/>
                <w:color w:val="000000"/>
                <w:sz w:val="20"/>
                <w:szCs w:val="20"/>
                <w:shd w:val="clear" w:color="auto" w:fill="FFFFFF"/>
              </w:rPr>
              <w:t>**</w:t>
            </w:r>
            <w:r w:rsidR="0000371E" w:rsidRPr="00D43C24">
              <w:rPr>
                <w:rFonts w:cs="Times New Roman"/>
                <w:color w:val="000000"/>
                <w:sz w:val="20"/>
                <w:szCs w:val="20"/>
                <w:shd w:val="clear" w:color="auto" w:fill="FFFFFF"/>
              </w:rPr>
              <w:t xml:space="preserve"> </w:t>
            </w:r>
          </w:p>
          <w:tbl>
            <w:tblPr>
              <w:tblStyle w:val="Grigliatabella"/>
              <w:tblW w:w="0" w:type="auto"/>
              <w:tblLook w:val="04A0" w:firstRow="1" w:lastRow="0" w:firstColumn="1" w:lastColumn="0" w:noHBand="0" w:noVBand="1"/>
            </w:tblPr>
            <w:tblGrid>
              <w:gridCol w:w="970"/>
              <w:gridCol w:w="812"/>
              <w:gridCol w:w="673"/>
              <w:gridCol w:w="673"/>
              <w:gridCol w:w="701"/>
              <w:gridCol w:w="715"/>
            </w:tblGrid>
            <w:tr w:rsidR="00E7350C" w14:paraId="6F02D47D" w14:textId="77777777" w:rsidTr="00E7350C">
              <w:tc>
                <w:tcPr>
                  <w:tcW w:w="0" w:type="auto"/>
                </w:tcPr>
                <w:p w14:paraId="37D41374"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5DFB1A23" w14:textId="77777777" w:rsidR="00E7350C" w:rsidRPr="00A54F24" w:rsidRDefault="00E7350C" w:rsidP="00E7350C">
                  <w:pPr>
                    <w:rPr>
                      <w:rFonts w:cs="Times New Roman"/>
                      <w:color w:val="FF0000"/>
                      <w:sz w:val="20"/>
                      <w:szCs w:val="20"/>
                      <w:shd w:val="clear" w:color="auto" w:fill="FFFFFF"/>
                    </w:rPr>
                  </w:pPr>
                  <w:r w:rsidRPr="00A54F24">
                    <w:rPr>
                      <w:color w:val="FF0000"/>
                    </w:rPr>
                    <w:t>QPA %</w:t>
                  </w:r>
                </w:p>
              </w:tc>
              <w:tc>
                <w:tcPr>
                  <w:tcW w:w="0" w:type="auto"/>
                </w:tcPr>
                <w:p w14:paraId="0526981F" w14:textId="77777777" w:rsidR="00E7350C" w:rsidRPr="00A54F24" w:rsidRDefault="00E7350C" w:rsidP="00E7350C">
                  <w:pPr>
                    <w:rPr>
                      <w:rFonts w:cs="Times New Roman"/>
                      <w:color w:val="002060"/>
                      <w:sz w:val="20"/>
                      <w:szCs w:val="20"/>
                      <w:shd w:val="clear" w:color="auto" w:fill="FFFFFF"/>
                    </w:rPr>
                  </w:pPr>
                  <w:r w:rsidRPr="00A54F24">
                    <w:rPr>
                      <w:color w:val="002060"/>
                    </w:rPr>
                    <w:t>NE %</w:t>
                  </w:r>
                </w:p>
              </w:tc>
              <w:tc>
                <w:tcPr>
                  <w:tcW w:w="0" w:type="auto"/>
                </w:tcPr>
                <w:p w14:paraId="34A683DA"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731D0A93" w14:textId="77777777" w:rsidR="00E7350C" w:rsidRPr="00A54F24" w:rsidRDefault="00E7350C" w:rsidP="00E7350C">
                  <w:pPr>
                    <w:rPr>
                      <w:rFonts w:cs="Times New Roman"/>
                      <w:color w:val="00B050"/>
                      <w:sz w:val="20"/>
                      <w:szCs w:val="20"/>
                      <w:shd w:val="clear" w:color="auto" w:fill="FFFFFF"/>
                    </w:rPr>
                  </w:pPr>
                  <w:r w:rsidRPr="00A54F24">
                    <w:rPr>
                      <w:color w:val="00B050"/>
                    </w:rPr>
                    <w:t>DN %</w:t>
                  </w:r>
                </w:p>
              </w:tc>
              <w:tc>
                <w:tcPr>
                  <w:tcW w:w="0" w:type="auto"/>
                </w:tcPr>
                <w:p w14:paraId="3C2B9513"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0D51EF" w14:paraId="101FEF3A" w14:textId="77777777" w:rsidTr="00D92D45">
              <w:tc>
                <w:tcPr>
                  <w:tcW w:w="0" w:type="auto"/>
                </w:tcPr>
                <w:p w14:paraId="5A9EB067" w14:textId="77777777" w:rsidR="000D51EF" w:rsidRDefault="000D51EF" w:rsidP="00E7350C">
                  <w:pPr>
                    <w:rPr>
                      <w:rFonts w:cs="Times New Roman"/>
                      <w:color w:val="000000"/>
                      <w:sz w:val="20"/>
                      <w:szCs w:val="20"/>
                      <w:shd w:val="clear" w:color="auto" w:fill="FFFFFF"/>
                    </w:rPr>
                  </w:pPr>
                  <w:r w:rsidRPr="0079509E">
                    <w:t>2013/14</w:t>
                  </w:r>
                </w:p>
              </w:tc>
              <w:tc>
                <w:tcPr>
                  <w:tcW w:w="0" w:type="auto"/>
                  <w:vAlign w:val="bottom"/>
                </w:tcPr>
                <w:p w14:paraId="14E235F7" w14:textId="11BFC425"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65,0</w:t>
                  </w:r>
                </w:p>
              </w:tc>
              <w:tc>
                <w:tcPr>
                  <w:tcW w:w="0" w:type="auto"/>
                  <w:vAlign w:val="bottom"/>
                </w:tcPr>
                <w:p w14:paraId="453CF057" w14:textId="04D475EB"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75,2</w:t>
                  </w:r>
                </w:p>
              </w:tc>
              <w:tc>
                <w:tcPr>
                  <w:tcW w:w="0" w:type="auto"/>
                  <w:vAlign w:val="bottom"/>
                </w:tcPr>
                <w:p w14:paraId="4DDD0881" w14:textId="763A31D9" w:rsidR="000D51EF" w:rsidRDefault="000D51EF" w:rsidP="000D51EF">
                  <w:pPr>
                    <w:jc w:val="right"/>
                    <w:rPr>
                      <w:rFonts w:cs="Times New Roman"/>
                      <w:color w:val="000000"/>
                      <w:sz w:val="20"/>
                      <w:szCs w:val="20"/>
                      <w:shd w:val="clear" w:color="auto" w:fill="FFFFFF"/>
                    </w:rPr>
                  </w:pPr>
                  <w:r>
                    <w:rPr>
                      <w:rFonts w:ascii="Calibri" w:hAnsi="Calibri"/>
                      <w:color w:val="000000"/>
                    </w:rPr>
                    <w:t>-13,6</w:t>
                  </w:r>
                </w:p>
              </w:tc>
              <w:tc>
                <w:tcPr>
                  <w:tcW w:w="0" w:type="auto"/>
                  <w:vAlign w:val="bottom"/>
                </w:tcPr>
                <w:p w14:paraId="339C20F8" w14:textId="08CFD204"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64,8</w:t>
                  </w:r>
                </w:p>
              </w:tc>
              <w:tc>
                <w:tcPr>
                  <w:tcW w:w="0" w:type="auto"/>
                  <w:vAlign w:val="bottom"/>
                </w:tcPr>
                <w:p w14:paraId="07A99759" w14:textId="3626D998" w:rsidR="000D51EF" w:rsidRDefault="000D51EF" w:rsidP="000D51EF">
                  <w:pPr>
                    <w:jc w:val="right"/>
                    <w:rPr>
                      <w:rFonts w:cs="Times New Roman"/>
                      <w:color w:val="000000"/>
                      <w:sz w:val="20"/>
                      <w:szCs w:val="20"/>
                      <w:shd w:val="clear" w:color="auto" w:fill="FFFFFF"/>
                    </w:rPr>
                  </w:pPr>
                  <w:r>
                    <w:rPr>
                      <w:rFonts w:ascii="Calibri" w:hAnsi="Calibri"/>
                      <w:color w:val="000000"/>
                    </w:rPr>
                    <w:t>+0,3</w:t>
                  </w:r>
                </w:p>
              </w:tc>
            </w:tr>
            <w:tr w:rsidR="000D51EF" w14:paraId="542CB7B2" w14:textId="77777777" w:rsidTr="00D92D45">
              <w:tc>
                <w:tcPr>
                  <w:tcW w:w="0" w:type="auto"/>
                </w:tcPr>
                <w:p w14:paraId="342938E5" w14:textId="77777777" w:rsidR="000D51EF" w:rsidRDefault="000D51EF" w:rsidP="00E7350C">
                  <w:pPr>
                    <w:rPr>
                      <w:rFonts w:cs="Times New Roman"/>
                      <w:color w:val="000000"/>
                      <w:sz w:val="20"/>
                      <w:szCs w:val="20"/>
                      <w:shd w:val="clear" w:color="auto" w:fill="FFFFFF"/>
                    </w:rPr>
                  </w:pPr>
                  <w:r w:rsidRPr="0079509E">
                    <w:t>2014/15</w:t>
                  </w:r>
                </w:p>
              </w:tc>
              <w:tc>
                <w:tcPr>
                  <w:tcW w:w="0" w:type="auto"/>
                  <w:vAlign w:val="bottom"/>
                </w:tcPr>
                <w:p w14:paraId="2C788534" w14:textId="7004544F"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75,0</w:t>
                  </w:r>
                </w:p>
              </w:tc>
              <w:tc>
                <w:tcPr>
                  <w:tcW w:w="0" w:type="auto"/>
                  <w:vAlign w:val="bottom"/>
                </w:tcPr>
                <w:p w14:paraId="269AF7D4" w14:textId="712360D1"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82,9</w:t>
                  </w:r>
                </w:p>
              </w:tc>
              <w:tc>
                <w:tcPr>
                  <w:tcW w:w="0" w:type="auto"/>
                  <w:vAlign w:val="bottom"/>
                </w:tcPr>
                <w:p w14:paraId="222254FD" w14:textId="31973B7B" w:rsidR="000D51EF" w:rsidRDefault="000D51EF" w:rsidP="000D51EF">
                  <w:pPr>
                    <w:jc w:val="right"/>
                    <w:rPr>
                      <w:rFonts w:cs="Times New Roman"/>
                      <w:color w:val="000000"/>
                      <w:sz w:val="20"/>
                      <w:szCs w:val="20"/>
                      <w:shd w:val="clear" w:color="auto" w:fill="FFFFFF"/>
                    </w:rPr>
                  </w:pPr>
                  <w:r>
                    <w:rPr>
                      <w:rFonts w:ascii="Calibri" w:hAnsi="Calibri"/>
                      <w:color w:val="000000"/>
                    </w:rPr>
                    <w:t>-9,5</w:t>
                  </w:r>
                </w:p>
              </w:tc>
              <w:tc>
                <w:tcPr>
                  <w:tcW w:w="0" w:type="auto"/>
                  <w:vAlign w:val="bottom"/>
                </w:tcPr>
                <w:p w14:paraId="1A2320A4" w14:textId="21CCE46D"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64,4</w:t>
                  </w:r>
                </w:p>
              </w:tc>
              <w:tc>
                <w:tcPr>
                  <w:tcW w:w="0" w:type="auto"/>
                  <w:vAlign w:val="bottom"/>
                </w:tcPr>
                <w:p w14:paraId="50A7E5EE" w14:textId="0B766487" w:rsidR="000D51EF" w:rsidRDefault="000D51EF" w:rsidP="000D51EF">
                  <w:pPr>
                    <w:jc w:val="right"/>
                    <w:rPr>
                      <w:rFonts w:cs="Times New Roman"/>
                      <w:color w:val="000000"/>
                      <w:sz w:val="20"/>
                      <w:szCs w:val="20"/>
                      <w:shd w:val="clear" w:color="auto" w:fill="FFFFFF"/>
                    </w:rPr>
                  </w:pPr>
                  <w:r>
                    <w:rPr>
                      <w:rFonts w:ascii="Calibri" w:hAnsi="Calibri"/>
                      <w:color w:val="000000"/>
                    </w:rPr>
                    <w:t>+16,5</w:t>
                  </w:r>
                </w:p>
              </w:tc>
            </w:tr>
            <w:tr w:rsidR="000D51EF" w14:paraId="6B036D56" w14:textId="77777777" w:rsidTr="00D92D45">
              <w:tc>
                <w:tcPr>
                  <w:tcW w:w="0" w:type="auto"/>
                </w:tcPr>
                <w:p w14:paraId="52901881" w14:textId="77777777" w:rsidR="000D51EF" w:rsidRDefault="000D51EF" w:rsidP="00E7350C">
                  <w:pPr>
                    <w:rPr>
                      <w:rFonts w:cs="Times New Roman"/>
                      <w:color w:val="000000"/>
                      <w:sz w:val="20"/>
                      <w:szCs w:val="20"/>
                      <w:shd w:val="clear" w:color="auto" w:fill="FFFFFF"/>
                    </w:rPr>
                  </w:pPr>
                  <w:r w:rsidRPr="0079509E">
                    <w:t>2015/16</w:t>
                  </w:r>
                </w:p>
              </w:tc>
              <w:tc>
                <w:tcPr>
                  <w:tcW w:w="0" w:type="auto"/>
                  <w:vAlign w:val="bottom"/>
                </w:tcPr>
                <w:p w14:paraId="7D08FBD4" w14:textId="30A8D69B"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62,5</w:t>
                  </w:r>
                </w:p>
              </w:tc>
              <w:tc>
                <w:tcPr>
                  <w:tcW w:w="0" w:type="auto"/>
                  <w:vAlign w:val="bottom"/>
                </w:tcPr>
                <w:p w14:paraId="5CB1F497" w14:textId="583DCF4D"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77,4</w:t>
                  </w:r>
                </w:p>
              </w:tc>
              <w:tc>
                <w:tcPr>
                  <w:tcW w:w="0" w:type="auto"/>
                  <w:vAlign w:val="bottom"/>
                </w:tcPr>
                <w:p w14:paraId="3201395F" w14:textId="11D1BC05" w:rsidR="000D51EF" w:rsidRDefault="000D51EF" w:rsidP="000D51EF">
                  <w:pPr>
                    <w:jc w:val="right"/>
                    <w:rPr>
                      <w:rFonts w:cs="Times New Roman"/>
                      <w:color w:val="000000"/>
                      <w:sz w:val="20"/>
                      <w:szCs w:val="20"/>
                      <w:shd w:val="clear" w:color="auto" w:fill="FFFFFF"/>
                    </w:rPr>
                  </w:pPr>
                  <w:r>
                    <w:rPr>
                      <w:rFonts w:ascii="Calibri" w:hAnsi="Calibri"/>
                      <w:color w:val="000000"/>
                    </w:rPr>
                    <w:t>-19,3</w:t>
                  </w:r>
                </w:p>
              </w:tc>
              <w:tc>
                <w:tcPr>
                  <w:tcW w:w="0" w:type="auto"/>
                  <w:vAlign w:val="bottom"/>
                </w:tcPr>
                <w:p w14:paraId="7402B64B" w14:textId="6C6AE2DD"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61,5</w:t>
                  </w:r>
                </w:p>
              </w:tc>
              <w:tc>
                <w:tcPr>
                  <w:tcW w:w="0" w:type="auto"/>
                  <w:vAlign w:val="bottom"/>
                </w:tcPr>
                <w:p w14:paraId="271851B6" w14:textId="57FB4D62" w:rsidR="000D51EF" w:rsidRDefault="000D51EF" w:rsidP="000D51EF">
                  <w:pPr>
                    <w:jc w:val="right"/>
                    <w:rPr>
                      <w:rFonts w:cs="Times New Roman"/>
                      <w:color w:val="000000"/>
                      <w:sz w:val="20"/>
                      <w:szCs w:val="20"/>
                      <w:shd w:val="clear" w:color="auto" w:fill="FFFFFF"/>
                    </w:rPr>
                  </w:pPr>
                  <w:r>
                    <w:rPr>
                      <w:rFonts w:ascii="Calibri" w:hAnsi="Calibri"/>
                      <w:color w:val="000000"/>
                    </w:rPr>
                    <w:t>+1,6</w:t>
                  </w:r>
                </w:p>
              </w:tc>
            </w:tr>
          </w:tbl>
          <w:p w14:paraId="729099B9" w14:textId="49A469A2" w:rsidR="00C7307B" w:rsidRPr="007D3086" w:rsidRDefault="00FE2DE0" w:rsidP="00452B8A">
            <w:pPr>
              <w:rPr>
                <w:rFonts w:cs="Times New Roman"/>
                <w:strike/>
                <w:color w:val="FF0000"/>
                <w:sz w:val="20"/>
                <w:szCs w:val="20"/>
                <w:shd w:val="clear" w:color="auto" w:fill="FFFFFF"/>
              </w:rPr>
            </w:pPr>
            <w:r>
              <w:rPr>
                <w:rFonts w:cs="Times New Roman"/>
                <w:color w:val="000000"/>
                <w:sz w:val="20"/>
                <w:szCs w:val="20"/>
                <w:shd w:val="clear" w:color="auto" w:fill="FFFFFF"/>
              </w:rPr>
              <w:t xml:space="preserve">Questo </w:t>
            </w:r>
            <w:r w:rsidR="00251246">
              <w:rPr>
                <w:rFonts w:cs="Times New Roman"/>
                <w:color w:val="000000"/>
                <w:sz w:val="20"/>
                <w:szCs w:val="20"/>
                <w:shd w:val="clear" w:color="auto" w:fill="FFFFFF"/>
              </w:rPr>
              <w:t>indicatore</w:t>
            </w:r>
            <w:r>
              <w:rPr>
                <w:rFonts w:cs="Times New Roman"/>
                <w:color w:val="000000"/>
                <w:sz w:val="20"/>
                <w:szCs w:val="20"/>
                <w:shd w:val="clear" w:color="auto" w:fill="FFFFFF"/>
              </w:rPr>
              <w:t xml:space="preserve"> ha lo stesso trend del precedente, con picco nell’</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2014/15.</w:t>
            </w:r>
            <w:r w:rsidR="008446B1">
              <w:rPr>
                <w:rFonts w:cs="Times New Roman"/>
                <w:color w:val="000000"/>
                <w:sz w:val="20"/>
                <w:szCs w:val="20"/>
                <w:shd w:val="clear" w:color="auto" w:fill="FFFFFF"/>
              </w:rPr>
              <w:t xml:space="preserve"> Probabilmente la variazione annuale sui tre </w:t>
            </w:r>
            <w:proofErr w:type="spellStart"/>
            <w:r w:rsidR="008446B1">
              <w:rPr>
                <w:rFonts w:cs="Times New Roman"/>
                <w:color w:val="000000"/>
                <w:sz w:val="20"/>
                <w:szCs w:val="20"/>
                <w:shd w:val="clear" w:color="auto" w:fill="FFFFFF"/>
              </w:rPr>
              <w:t>a.a</w:t>
            </w:r>
            <w:proofErr w:type="spellEnd"/>
            <w:r w:rsidR="008446B1">
              <w:rPr>
                <w:rFonts w:cs="Times New Roman"/>
                <w:color w:val="000000"/>
                <w:sz w:val="20"/>
                <w:szCs w:val="20"/>
                <w:shd w:val="clear" w:color="auto" w:fill="FFFFFF"/>
              </w:rPr>
              <w:t>. è dovuta ad una norm</w:t>
            </w:r>
            <w:r w:rsidR="00880597">
              <w:rPr>
                <w:rFonts w:cs="Times New Roman"/>
                <w:color w:val="000000"/>
                <w:sz w:val="20"/>
                <w:szCs w:val="20"/>
                <w:shd w:val="clear" w:color="auto" w:fill="FFFFFF"/>
              </w:rPr>
              <w:t>ale oscillazione</w:t>
            </w:r>
            <w:r w:rsidR="008446B1">
              <w:rPr>
                <w:rFonts w:cs="Times New Roman"/>
                <w:color w:val="000000"/>
                <w:sz w:val="20"/>
                <w:szCs w:val="20"/>
                <w:shd w:val="clear" w:color="auto" w:fill="FFFFFF"/>
              </w:rPr>
              <w:t xml:space="preserve">; per vedere un trend </w:t>
            </w:r>
            <w:r w:rsidR="00154BEE">
              <w:rPr>
                <w:rFonts w:cs="Times New Roman"/>
                <w:color w:val="000000"/>
                <w:sz w:val="20"/>
                <w:szCs w:val="20"/>
                <w:shd w:val="clear" w:color="auto" w:fill="FFFFFF"/>
              </w:rPr>
              <w:t xml:space="preserve">statisticamente significativo </w:t>
            </w:r>
            <w:r w:rsidR="008446B1">
              <w:rPr>
                <w:rFonts w:cs="Times New Roman"/>
                <w:color w:val="000000"/>
                <w:sz w:val="20"/>
                <w:szCs w:val="20"/>
                <w:shd w:val="clear" w:color="auto" w:fill="FFFFFF"/>
              </w:rPr>
              <w:t xml:space="preserve">sarebbe forse utile estendere l’osservazione a più </w:t>
            </w:r>
            <w:proofErr w:type="spellStart"/>
            <w:r w:rsidR="008446B1">
              <w:rPr>
                <w:rFonts w:cs="Times New Roman"/>
                <w:color w:val="000000"/>
                <w:sz w:val="20"/>
                <w:szCs w:val="20"/>
                <w:shd w:val="clear" w:color="auto" w:fill="FFFFFF"/>
              </w:rPr>
              <w:t>a.a</w:t>
            </w:r>
            <w:proofErr w:type="spellEnd"/>
            <w:r w:rsidR="008446B1">
              <w:rPr>
                <w:rFonts w:cs="Times New Roman"/>
                <w:color w:val="000000"/>
                <w:sz w:val="20"/>
                <w:szCs w:val="20"/>
                <w:shd w:val="clear" w:color="auto" w:fill="FFFFFF"/>
              </w:rPr>
              <w:t>.</w:t>
            </w:r>
            <w:r>
              <w:rPr>
                <w:rFonts w:cs="Times New Roman"/>
                <w:color w:val="000000"/>
                <w:sz w:val="20"/>
                <w:szCs w:val="20"/>
                <w:shd w:val="clear" w:color="auto" w:fill="FFFFFF"/>
              </w:rPr>
              <w:t xml:space="preserve"> </w:t>
            </w:r>
            <w:r w:rsidR="008446B1">
              <w:rPr>
                <w:rFonts w:cs="Times New Roman"/>
                <w:color w:val="000000"/>
                <w:sz w:val="20"/>
                <w:szCs w:val="20"/>
                <w:shd w:val="clear" w:color="auto" w:fill="FFFFFF"/>
              </w:rPr>
              <w:t>L’indicatore in oggetto s</w:t>
            </w:r>
            <w:r>
              <w:rPr>
                <w:rFonts w:cs="Times New Roman"/>
                <w:color w:val="000000"/>
                <w:sz w:val="20"/>
                <w:szCs w:val="20"/>
                <w:shd w:val="clear" w:color="auto" w:fill="FFFFFF"/>
              </w:rPr>
              <w:t xml:space="preserve">egna </w:t>
            </w:r>
            <w:r w:rsidR="00D27937">
              <w:rPr>
                <w:rFonts w:cs="Times New Roman"/>
                <w:color w:val="000000"/>
                <w:sz w:val="20"/>
                <w:szCs w:val="20"/>
                <w:shd w:val="clear" w:color="auto" w:fill="FFFFFF"/>
              </w:rPr>
              <w:t>comunque</w:t>
            </w:r>
            <w:r>
              <w:rPr>
                <w:rFonts w:cs="Times New Roman"/>
                <w:color w:val="000000"/>
                <w:sz w:val="20"/>
                <w:szCs w:val="20"/>
                <w:shd w:val="clear" w:color="auto" w:fill="FFFFFF"/>
              </w:rPr>
              <w:t xml:space="preserve"> un andamento </w:t>
            </w:r>
            <w:r w:rsidR="00C7307B">
              <w:rPr>
                <w:rFonts w:cs="Times New Roman"/>
                <w:color w:val="000000"/>
                <w:sz w:val="20"/>
                <w:szCs w:val="20"/>
                <w:shd w:val="clear" w:color="auto" w:fill="FFFFFF"/>
              </w:rPr>
              <w:t xml:space="preserve">inferiore </w:t>
            </w:r>
            <w:r>
              <w:rPr>
                <w:rFonts w:cs="Times New Roman"/>
                <w:color w:val="000000"/>
                <w:sz w:val="20"/>
                <w:szCs w:val="20"/>
                <w:shd w:val="clear" w:color="auto" w:fill="FFFFFF"/>
              </w:rPr>
              <w:t xml:space="preserve">rispetto allo stesso dato dell’area geografica (media sui tre </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considerati di circa -14%) e, invece, un andamento positivo rispetto al dato nazionale (media d</w:t>
            </w:r>
            <w:r w:rsidR="00AC58A2">
              <w:rPr>
                <w:rFonts w:cs="Times New Roman"/>
                <w:color w:val="000000"/>
                <w:sz w:val="20"/>
                <w:szCs w:val="20"/>
                <w:shd w:val="clear" w:color="auto" w:fill="FFFFFF"/>
              </w:rPr>
              <w:t>i</w:t>
            </w:r>
            <w:r>
              <w:rPr>
                <w:rFonts w:cs="Times New Roman"/>
                <w:color w:val="000000"/>
                <w:sz w:val="20"/>
                <w:szCs w:val="20"/>
                <w:shd w:val="clear" w:color="auto" w:fill="FFFFFF"/>
              </w:rPr>
              <w:t xml:space="preserve"> circa il </w:t>
            </w:r>
            <w:r w:rsidR="006259D4">
              <w:rPr>
                <w:rFonts w:cs="Times New Roman"/>
                <w:color w:val="000000"/>
                <w:sz w:val="20"/>
                <w:szCs w:val="20"/>
                <w:shd w:val="clear" w:color="auto" w:fill="FFFFFF"/>
              </w:rPr>
              <w:t>6</w:t>
            </w:r>
            <w:r>
              <w:rPr>
                <w:rFonts w:cs="Times New Roman"/>
                <w:color w:val="000000"/>
                <w:sz w:val="20"/>
                <w:szCs w:val="20"/>
                <w:shd w:val="clear" w:color="auto" w:fill="FFFFFF"/>
              </w:rPr>
              <w:t>%).</w:t>
            </w:r>
            <w:r w:rsidR="002A6804">
              <w:rPr>
                <w:rFonts w:cs="Times New Roman"/>
                <w:color w:val="000000"/>
                <w:sz w:val="20"/>
                <w:szCs w:val="20"/>
                <w:shd w:val="clear" w:color="auto" w:fill="FFFFFF"/>
              </w:rPr>
              <w:t xml:space="preserve"> </w:t>
            </w:r>
          </w:p>
          <w:p w14:paraId="735A6690" w14:textId="77777777" w:rsidR="0097469B" w:rsidRDefault="0097469B" w:rsidP="00452B8A">
            <w:pPr>
              <w:rPr>
                <w:rFonts w:cs="Times New Roman"/>
                <w:color w:val="000000"/>
                <w:sz w:val="20"/>
                <w:szCs w:val="20"/>
                <w:shd w:val="clear" w:color="auto" w:fill="FFFFFF"/>
              </w:rPr>
            </w:pPr>
          </w:p>
          <w:p w14:paraId="13E861A2" w14:textId="1E951306" w:rsidR="00452B8A" w:rsidRPr="0007378E"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22 </w:t>
            </w:r>
            <w:r w:rsidRPr="0007378E">
              <w:rPr>
                <w:rFonts w:cs="Times New Roman"/>
                <w:color w:val="000000"/>
                <w:sz w:val="20"/>
                <w:szCs w:val="20"/>
                <w:shd w:val="clear" w:color="auto" w:fill="FFFFFF"/>
              </w:rPr>
              <w:t xml:space="preserve">Percentuale </w:t>
            </w:r>
            <w:r w:rsidRPr="002B7303">
              <w:rPr>
                <w:rFonts w:cs="Times New Roman"/>
                <w:color w:val="000000"/>
                <w:sz w:val="20"/>
                <w:szCs w:val="20"/>
                <w:shd w:val="clear" w:color="auto" w:fill="FFFFFF"/>
              </w:rPr>
              <w:t xml:space="preserve">di immatricolati (L; LM; LMCU) che si laureano, nel </w:t>
            </w:r>
            <w:proofErr w:type="spellStart"/>
            <w:r w:rsidRPr="002B7303">
              <w:rPr>
                <w:rFonts w:cs="Times New Roman"/>
                <w:color w:val="000000"/>
                <w:sz w:val="20"/>
                <w:szCs w:val="20"/>
                <w:shd w:val="clear" w:color="auto" w:fill="FFFFFF"/>
              </w:rPr>
              <w:t>CdS</w:t>
            </w:r>
            <w:proofErr w:type="spellEnd"/>
            <w:r w:rsidRPr="002B7303">
              <w:rPr>
                <w:rFonts w:cs="Times New Roman"/>
                <w:color w:val="000000"/>
                <w:sz w:val="20"/>
                <w:szCs w:val="20"/>
                <w:shd w:val="clear" w:color="auto" w:fill="FFFFFF"/>
              </w:rPr>
              <w:t>, entro la durata normale del corso</w:t>
            </w:r>
            <w:r w:rsidR="0007378E" w:rsidRPr="002B7303">
              <w:rPr>
                <w:rFonts w:cs="Times New Roman"/>
                <w:color w:val="000000"/>
                <w:sz w:val="20"/>
                <w:szCs w:val="20"/>
                <w:shd w:val="clear" w:color="auto" w:fill="FFFFFF"/>
              </w:rPr>
              <w:t>**</w:t>
            </w:r>
            <w:r w:rsidR="002A6804" w:rsidRPr="002B7303">
              <w:rPr>
                <w:rFonts w:cs="Times New Roman"/>
                <w:color w:val="000000"/>
                <w:sz w:val="20"/>
                <w:szCs w:val="20"/>
                <w:shd w:val="clear" w:color="auto" w:fill="FFFFFF"/>
              </w:rPr>
              <w:t xml:space="preserve"> </w:t>
            </w:r>
          </w:p>
          <w:tbl>
            <w:tblPr>
              <w:tblStyle w:val="Grigliatabella"/>
              <w:tblW w:w="0" w:type="auto"/>
              <w:tblLook w:val="04A0" w:firstRow="1" w:lastRow="0" w:firstColumn="1" w:lastColumn="0" w:noHBand="0" w:noVBand="1"/>
            </w:tblPr>
            <w:tblGrid>
              <w:gridCol w:w="970"/>
              <w:gridCol w:w="812"/>
              <w:gridCol w:w="673"/>
              <w:gridCol w:w="715"/>
              <w:gridCol w:w="701"/>
              <w:gridCol w:w="827"/>
            </w:tblGrid>
            <w:tr w:rsidR="00E7350C" w14:paraId="4581838D" w14:textId="77777777" w:rsidTr="00E7350C">
              <w:tc>
                <w:tcPr>
                  <w:tcW w:w="0" w:type="auto"/>
                </w:tcPr>
                <w:p w14:paraId="480B600A"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77703892" w14:textId="77777777" w:rsidR="00E7350C" w:rsidRPr="00A54F24" w:rsidRDefault="00E7350C" w:rsidP="00E7350C">
                  <w:pPr>
                    <w:rPr>
                      <w:rFonts w:cs="Times New Roman"/>
                      <w:color w:val="FF0000"/>
                      <w:sz w:val="20"/>
                      <w:szCs w:val="20"/>
                      <w:shd w:val="clear" w:color="auto" w:fill="FFFFFF"/>
                    </w:rPr>
                  </w:pPr>
                  <w:r w:rsidRPr="00A54F24">
                    <w:rPr>
                      <w:color w:val="FF0000"/>
                    </w:rPr>
                    <w:t>QPA %</w:t>
                  </w:r>
                </w:p>
              </w:tc>
              <w:tc>
                <w:tcPr>
                  <w:tcW w:w="0" w:type="auto"/>
                </w:tcPr>
                <w:p w14:paraId="27372A2F" w14:textId="77777777" w:rsidR="00E7350C" w:rsidRPr="00A54F24" w:rsidRDefault="00E7350C" w:rsidP="00E7350C">
                  <w:pPr>
                    <w:rPr>
                      <w:rFonts w:cs="Times New Roman"/>
                      <w:color w:val="002060"/>
                      <w:sz w:val="20"/>
                      <w:szCs w:val="20"/>
                      <w:shd w:val="clear" w:color="auto" w:fill="FFFFFF"/>
                    </w:rPr>
                  </w:pPr>
                  <w:r w:rsidRPr="00A54F24">
                    <w:rPr>
                      <w:color w:val="002060"/>
                    </w:rPr>
                    <w:t>NE %</w:t>
                  </w:r>
                </w:p>
              </w:tc>
              <w:tc>
                <w:tcPr>
                  <w:tcW w:w="0" w:type="auto"/>
                </w:tcPr>
                <w:p w14:paraId="0A5A0B58"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3B71E046" w14:textId="77777777" w:rsidR="00E7350C" w:rsidRPr="00A54F24" w:rsidRDefault="00E7350C" w:rsidP="00E7350C">
                  <w:pPr>
                    <w:rPr>
                      <w:rFonts w:cs="Times New Roman"/>
                      <w:color w:val="00B050"/>
                      <w:sz w:val="20"/>
                      <w:szCs w:val="20"/>
                      <w:shd w:val="clear" w:color="auto" w:fill="FFFFFF"/>
                    </w:rPr>
                  </w:pPr>
                  <w:r w:rsidRPr="00A54F24">
                    <w:rPr>
                      <w:color w:val="00B050"/>
                    </w:rPr>
                    <w:t>DN %</w:t>
                  </w:r>
                </w:p>
              </w:tc>
              <w:tc>
                <w:tcPr>
                  <w:tcW w:w="0" w:type="auto"/>
                </w:tcPr>
                <w:p w14:paraId="1AB5A4D7"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0D51EF" w14:paraId="38F9BCC2" w14:textId="77777777" w:rsidTr="00D92D45">
              <w:tc>
                <w:tcPr>
                  <w:tcW w:w="0" w:type="auto"/>
                </w:tcPr>
                <w:p w14:paraId="14A0A1F3" w14:textId="77777777" w:rsidR="000D51EF" w:rsidRDefault="000D51EF" w:rsidP="00E7350C">
                  <w:pPr>
                    <w:rPr>
                      <w:rFonts w:cs="Times New Roman"/>
                      <w:color w:val="000000"/>
                      <w:sz w:val="20"/>
                      <w:szCs w:val="20"/>
                      <w:shd w:val="clear" w:color="auto" w:fill="FFFFFF"/>
                    </w:rPr>
                  </w:pPr>
                  <w:r w:rsidRPr="0079509E">
                    <w:t>2013/14</w:t>
                  </w:r>
                </w:p>
              </w:tc>
              <w:tc>
                <w:tcPr>
                  <w:tcW w:w="0" w:type="auto"/>
                  <w:vAlign w:val="bottom"/>
                </w:tcPr>
                <w:p w14:paraId="7171A611" w14:textId="2E531C69"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50,0</w:t>
                  </w:r>
                </w:p>
              </w:tc>
              <w:tc>
                <w:tcPr>
                  <w:tcW w:w="0" w:type="auto"/>
                  <w:vAlign w:val="bottom"/>
                </w:tcPr>
                <w:p w14:paraId="2FFCBC42" w14:textId="4575A2BD"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40,5</w:t>
                  </w:r>
                </w:p>
              </w:tc>
              <w:tc>
                <w:tcPr>
                  <w:tcW w:w="0" w:type="auto"/>
                  <w:vAlign w:val="bottom"/>
                </w:tcPr>
                <w:p w14:paraId="0DCF00FA" w14:textId="41F5E57A" w:rsidR="000D51EF" w:rsidRDefault="000D51EF" w:rsidP="000D51EF">
                  <w:pPr>
                    <w:jc w:val="right"/>
                    <w:rPr>
                      <w:rFonts w:cs="Times New Roman"/>
                      <w:color w:val="000000"/>
                      <w:sz w:val="20"/>
                      <w:szCs w:val="20"/>
                      <w:shd w:val="clear" w:color="auto" w:fill="FFFFFF"/>
                    </w:rPr>
                  </w:pPr>
                  <w:r>
                    <w:rPr>
                      <w:rFonts w:ascii="Calibri" w:hAnsi="Calibri"/>
                      <w:color w:val="000000"/>
                    </w:rPr>
                    <w:t>+23,5</w:t>
                  </w:r>
                </w:p>
              </w:tc>
              <w:tc>
                <w:tcPr>
                  <w:tcW w:w="0" w:type="auto"/>
                  <w:vAlign w:val="bottom"/>
                </w:tcPr>
                <w:p w14:paraId="596537DB" w14:textId="55D26B53"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28,8</w:t>
                  </w:r>
                </w:p>
              </w:tc>
              <w:tc>
                <w:tcPr>
                  <w:tcW w:w="0" w:type="auto"/>
                  <w:vAlign w:val="bottom"/>
                </w:tcPr>
                <w:p w14:paraId="1B1CBFE0" w14:textId="349842C8" w:rsidR="000D51EF" w:rsidRDefault="00D14B5F" w:rsidP="000D51EF">
                  <w:pPr>
                    <w:jc w:val="right"/>
                    <w:rPr>
                      <w:rFonts w:cs="Times New Roman"/>
                      <w:color w:val="000000"/>
                      <w:sz w:val="20"/>
                      <w:szCs w:val="20"/>
                      <w:shd w:val="clear" w:color="auto" w:fill="FFFFFF"/>
                    </w:rPr>
                  </w:pPr>
                  <w:r>
                    <w:rPr>
                      <w:rFonts w:ascii="Calibri" w:hAnsi="Calibri"/>
                      <w:color w:val="000000"/>
                    </w:rPr>
                    <w:t>+</w:t>
                  </w:r>
                  <w:r w:rsidR="000D51EF">
                    <w:rPr>
                      <w:rFonts w:ascii="Calibri" w:hAnsi="Calibri"/>
                      <w:color w:val="000000"/>
                    </w:rPr>
                    <w:t>73,6</w:t>
                  </w:r>
                </w:p>
              </w:tc>
            </w:tr>
            <w:tr w:rsidR="000D51EF" w14:paraId="364CADD6" w14:textId="77777777" w:rsidTr="00D92D45">
              <w:tc>
                <w:tcPr>
                  <w:tcW w:w="0" w:type="auto"/>
                </w:tcPr>
                <w:p w14:paraId="5FCB23C9" w14:textId="77777777" w:rsidR="000D51EF" w:rsidRDefault="000D51EF" w:rsidP="00E7350C">
                  <w:pPr>
                    <w:rPr>
                      <w:rFonts w:cs="Times New Roman"/>
                      <w:color w:val="000000"/>
                      <w:sz w:val="20"/>
                      <w:szCs w:val="20"/>
                      <w:shd w:val="clear" w:color="auto" w:fill="FFFFFF"/>
                    </w:rPr>
                  </w:pPr>
                  <w:r w:rsidRPr="0079509E">
                    <w:t>2014/15</w:t>
                  </w:r>
                </w:p>
              </w:tc>
              <w:tc>
                <w:tcPr>
                  <w:tcW w:w="0" w:type="auto"/>
                  <w:vAlign w:val="bottom"/>
                </w:tcPr>
                <w:p w14:paraId="0F28B089" w14:textId="48054090"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50,0</w:t>
                  </w:r>
                </w:p>
              </w:tc>
              <w:tc>
                <w:tcPr>
                  <w:tcW w:w="0" w:type="auto"/>
                  <w:vAlign w:val="bottom"/>
                </w:tcPr>
                <w:p w14:paraId="27093B6E" w14:textId="0C8A9F52"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40,6</w:t>
                  </w:r>
                </w:p>
              </w:tc>
              <w:tc>
                <w:tcPr>
                  <w:tcW w:w="0" w:type="auto"/>
                  <w:vAlign w:val="bottom"/>
                </w:tcPr>
                <w:p w14:paraId="2839C5A0" w14:textId="117146CD" w:rsidR="000D51EF" w:rsidRDefault="000D51EF" w:rsidP="000D51EF">
                  <w:pPr>
                    <w:jc w:val="right"/>
                    <w:rPr>
                      <w:rFonts w:cs="Times New Roman"/>
                      <w:color w:val="000000"/>
                      <w:sz w:val="20"/>
                      <w:szCs w:val="20"/>
                      <w:shd w:val="clear" w:color="auto" w:fill="FFFFFF"/>
                    </w:rPr>
                  </w:pPr>
                  <w:r>
                    <w:rPr>
                      <w:rFonts w:ascii="Calibri" w:hAnsi="Calibri"/>
                      <w:color w:val="000000"/>
                    </w:rPr>
                    <w:t>+23,2</w:t>
                  </w:r>
                </w:p>
              </w:tc>
              <w:tc>
                <w:tcPr>
                  <w:tcW w:w="0" w:type="auto"/>
                  <w:vAlign w:val="bottom"/>
                </w:tcPr>
                <w:p w14:paraId="4B5F5CB9" w14:textId="78ED2E24"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24,7</w:t>
                  </w:r>
                </w:p>
              </w:tc>
              <w:tc>
                <w:tcPr>
                  <w:tcW w:w="0" w:type="auto"/>
                  <w:vAlign w:val="bottom"/>
                </w:tcPr>
                <w:p w14:paraId="2474F7A1" w14:textId="5046B5F1" w:rsidR="000D51EF" w:rsidRDefault="00D14B5F" w:rsidP="000D51EF">
                  <w:pPr>
                    <w:jc w:val="right"/>
                    <w:rPr>
                      <w:rFonts w:cs="Times New Roman"/>
                      <w:color w:val="000000"/>
                      <w:sz w:val="20"/>
                      <w:szCs w:val="20"/>
                      <w:shd w:val="clear" w:color="auto" w:fill="FFFFFF"/>
                    </w:rPr>
                  </w:pPr>
                  <w:r>
                    <w:rPr>
                      <w:rFonts w:ascii="Calibri" w:hAnsi="Calibri"/>
                      <w:color w:val="000000"/>
                    </w:rPr>
                    <w:t>+</w:t>
                  </w:r>
                  <w:r w:rsidR="000D51EF">
                    <w:rPr>
                      <w:rFonts w:ascii="Calibri" w:hAnsi="Calibri"/>
                      <w:color w:val="000000"/>
                    </w:rPr>
                    <w:t>102,4</w:t>
                  </w:r>
                </w:p>
              </w:tc>
            </w:tr>
            <w:tr w:rsidR="000D51EF" w14:paraId="3459B6C0" w14:textId="77777777" w:rsidTr="00D92D45">
              <w:tc>
                <w:tcPr>
                  <w:tcW w:w="0" w:type="auto"/>
                </w:tcPr>
                <w:p w14:paraId="36B5B61F" w14:textId="77777777" w:rsidR="000D51EF" w:rsidRDefault="000D51EF" w:rsidP="00E7350C">
                  <w:pPr>
                    <w:rPr>
                      <w:rFonts w:cs="Times New Roman"/>
                      <w:color w:val="000000"/>
                      <w:sz w:val="20"/>
                      <w:szCs w:val="20"/>
                      <w:shd w:val="clear" w:color="auto" w:fill="FFFFFF"/>
                    </w:rPr>
                  </w:pPr>
                  <w:r w:rsidRPr="0079509E">
                    <w:t>2015/16</w:t>
                  </w:r>
                </w:p>
              </w:tc>
              <w:tc>
                <w:tcPr>
                  <w:tcW w:w="0" w:type="auto"/>
                  <w:vAlign w:val="bottom"/>
                </w:tcPr>
                <w:p w14:paraId="741892C2" w14:textId="09979AA1" w:rsidR="000D51EF" w:rsidRPr="00A54F24" w:rsidRDefault="000D51EF" w:rsidP="000D51EF">
                  <w:pPr>
                    <w:jc w:val="right"/>
                    <w:rPr>
                      <w:rFonts w:cs="Times New Roman"/>
                      <w:color w:val="FF0000"/>
                      <w:sz w:val="20"/>
                      <w:szCs w:val="20"/>
                      <w:shd w:val="clear" w:color="auto" w:fill="FFFFFF"/>
                    </w:rPr>
                  </w:pPr>
                  <w:r>
                    <w:rPr>
                      <w:rFonts w:ascii="Calibri" w:hAnsi="Calibri"/>
                      <w:color w:val="FF0000"/>
                    </w:rPr>
                    <w:t>30,2</w:t>
                  </w:r>
                </w:p>
              </w:tc>
              <w:tc>
                <w:tcPr>
                  <w:tcW w:w="0" w:type="auto"/>
                  <w:vAlign w:val="bottom"/>
                </w:tcPr>
                <w:p w14:paraId="6DC311F6" w14:textId="1813D361" w:rsidR="000D51EF" w:rsidRPr="00A54F24" w:rsidRDefault="000D51EF" w:rsidP="000D51EF">
                  <w:pPr>
                    <w:jc w:val="right"/>
                    <w:rPr>
                      <w:rFonts w:cs="Times New Roman"/>
                      <w:color w:val="002060"/>
                      <w:sz w:val="20"/>
                      <w:szCs w:val="20"/>
                      <w:shd w:val="clear" w:color="auto" w:fill="FFFFFF"/>
                    </w:rPr>
                  </w:pPr>
                  <w:r>
                    <w:rPr>
                      <w:rFonts w:ascii="Calibri" w:hAnsi="Calibri"/>
                      <w:color w:val="366092"/>
                    </w:rPr>
                    <w:t>39,4</w:t>
                  </w:r>
                </w:p>
              </w:tc>
              <w:tc>
                <w:tcPr>
                  <w:tcW w:w="0" w:type="auto"/>
                  <w:vAlign w:val="bottom"/>
                </w:tcPr>
                <w:p w14:paraId="6F950360" w14:textId="41B5D2E8" w:rsidR="000D51EF" w:rsidRDefault="000D51EF" w:rsidP="000D51EF">
                  <w:pPr>
                    <w:jc w:val="right"/>
                    <w:rPr>
                      <w:rFonts w:cs="Times New Roman"/>
                      <w:color w:val="000000"/>
                      <w:sz w:val="20"/>
                      <w:szCs w:val="20"/>
                      <w:shd w:val="clear" w:color="auto" w:fill="FFFFFF"/>
                    </w:rPr>
                  </w:pPr>
                  <w:r>
                    <w:rPr>
                      <w:rFonts w:ascii="Calibri" w:hAnsi="Calibri"/>
                      <w:color w:val="000000"/>
                    </w:rPr>
                    <w:t>-23,4</w:t>
                  </w:r>
                </w:p>
              </w:tc>
              <w:tc>
                <w:tcPr>
                  <w:tcW w:w="0" w:type="auto"/>
                  <w:vAlign w:val="bottom"/>
                </w:tcPr>
                <w:p w14:paraId="42AF6134" w14:textId="7807613C" w:rsidR="000D51EF" w:rsidRPr="00A54F24" w:rsidRDefault="000D51EF" w:rsidP="000D51EF">
                  <w:pPr>
                    <w:jc w:val="right"/>
                    <w:rPr>
                      <w:rFonts w:cs="Times New Roman"/>
                      <w:color w:val="00B050"/>
                      <w:sz w:val="20"/>
                      <w:szCs w:val="20"/>
                      <w:shd w:val="clear" w:color="auto" w:fill="FFFFFF"/>
                    </w:rPr>
                  </w:pPr>
                  <w:r>
                    <w:rPr>
                      <w:rFonts w:ascii="Calibri" w:hAnsi="Calibri"/>
                      <w:color w:val="00B050"/>
                    </w:rPr>
                    <w:t>33,5</w:t>
                  </w:r>
                </w:p>
              </w:tc>
              <w:tc>
                <w:tcPr>
                  <w:tcW w:w="0" w:type="auto"/>
                  <w:vAlign w:val="bottom"/>
                </w:tcPr>
                <w:p w14:paraId="5D30CDF2" w14:textId="43BEBCBC" w:rsidR="000D51EF" w:rsidRDefault="00D14B5F" w:rsidP="000D51EF">
                  <w:pPr>
                    <w:jc w:val="right"/>
                    <w:rPr>
                      <w:rFonts w:cs="Times New Roman"/>
                      <w:color w:val="000000"/>
                      <w:sz w:val="20"/>
                      <w:szCs w:val="20"/>
                      <w:shd w:val="clear" w:color="auto" w:fill="FFFFFF"/>
                    </w:rPr>
                  </w:pPr>
                  <w:r>
                    <w:rPr>
                      <w:rFonts w:ascii="Calibri" w:hAnsi="Calibri"/>
                      <w:color w:val="000000"/>
                    </w:rPr>
                    <w:t>-</w:t>
                  </w:r>
                  <w:r w:rsidR="000D51EF">
                    <w:rPr>
                      <w:rFonts w:ascii="Calibri" w:hAnsi="Calibri"/>
                      <w:color w:val="000000"/>
                    </w:rPr>
                    <w:t>9,9</w:t>
                  </w:r>
                </w:p>
              </w:tc>
            </w:tr>
          </w:tbl>
          <w:p w14:paraId="620804F7" w14:textId="6B2D6D23" w:rsidR="00D92D45" w:rsidRDefault="00D92D45" w:rsidP="00452B8A">
            <w:pPr>
              <w:rPr>
                <w:rFonts w:cs="Times New Roman"/>
                <w:color w:val="000000"/>
                <w:sz w:val="20"/>
                <w:szCs w:val="20"/>
                <w:shd w:val="clear" w:color="auto" w:fill="FFFFFF"/>
              </w:rPr>
            </w:pPr>
            <w:r>
              <w:rPr>
                <w:rFonts w:cs="Times New Roman"/>
                <w:color w:val="000000"/>
                <w:sz w:val="20"/>
                <w:szCs w:val="20"/>
                <w:shd w:val="clear" w:color="auto" w:fill="FFFFFF"/>
              </w:rPr>
              <w:t xml:space="preserve">Nei primi due </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considerati questo dato è stato nettamente superiore ai dati di confronto, sia per l’area geografica, sia per l’intero paese. Invece nell’</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xml:space="preserve">. 2015/16 c’è stato un </w:t>
            </w:r>
            <w:r w:rsidRPr="002B7303">
              <w:rPr>
                <w:rFonts w:cs="Times New Roman"/>
                <w:color w:val="000000"/>
                <w:sz w:val="20"/>
                <w:szCs w:val="20"/>
                <w:shd w:val="clear" w:color="auto" w:fill="FFFFFF"/>
              </w:rPr>
              <w:t>decremento</w:t>
            </w:r>
            <w:r w:rsidR="003F2EB8" w:rsidRPr="002B7303">
              <w:rPr>
                <w:rFonts w:cs="Times New Roman"/>
                <w:color w:val="000000"/>
                <w:sz w:val="20"/>
                <w:szCs w:val="20"/>
                <w:shd w:val="clear" w:color="auto" w:fill="FFFFFF"/>
              </w:rPr>
              <w:t xml:space="preserve">, non </w:t>
            </w:r>
            <w:r w:rsidR="002B7303">
              <w:rPr>
                <w:rFonts w:cs="Times New Roman"/>
                <w:color w:val="000000"/>
                <w:sz w:val="20"/>
                <w:szCs w:val="20"/>
                <w:shd w:val="clear" w:color="auto" w:fill="FFFFFF"/>
              </w:rPr>
              <w:t xml:space="preserve">riconducibile ad </w:t>
            </w:r>
            <w:r w:rsidR="003F2EB8" w:rsidRPr="002B7303">
              <w:rPr>
                <w:rFonts w:cs="Times New Roman"/>
                <w:color w:val="000000"/>
                <w:sz w:val="20"/>
                <w:szCs w:val="20"/>
                <w:shd w:val="clear" w:color="auto" w:fill="FFFFFF"/>
              </w:rPr>
              <w:t xml:space="preserve">alcun cambiamento evidente del </w:t>
            </w:r>
            <w:proofErr w:type="spellStart"/>
            <w:r w:rsidR="003F2EB8" w:rsidRPr="002B7303">
              <w:rPr>
                <w:rFonts w:cs="Times New Roman"/>
                <w:color w:val="000000"/>
                <w:sz w:val="20"/>
                <w:szCs w:val="20"/>
                <w:shd w:val="clear" w:color="auto" w:fill="FFFFFF"/>
              </w:rPr>
              <w:t>CdS</w:t>
            </w:r>
            <w:proofErr w:type="spellEnd"/>
            <w:r w:rsidR="003F2EB8" w:rsidRPr="002B7303">
              <w:rPr>
                <w:rFonts w:cs="Times New Roman"/>
                <w:color w:val="000000"/>
                <w:sz w:val="20"/>
                <w:szCs w:val="20"/>
                <w:shd w:val="clear" w:color="auto" w:fill="FFFFFF"/>
              </w:rPr>
              <w:t>.</w:t>
            </w:r>
          </w:p>
          <w:p w14:paraId="377C4B94" w14:textId="48F0D2B5" w:rsidR="008446B1" w:rsidRDefault="008446B1" w:rsidP="00452B8A">
            <w:pPr>
              <w:rPr>
                <w:rFonts w:cs="Times New Roman"/>
                <w:color w:val="000000"/>
                <w:sz w:val="20"/>
                <w:szCs w:val="20"/>
                <w:shd w:val="clear" w:color="auto" w:fill="FFFFFF"/>
              </w:rPr>
            </w:pPr>
            <w:r>
              <w:rPr>
                <w:rFonts w:cs="Times New Roman"/>
                <w:color w:val="000000"/>
                <w:sz w:val="20"/>
                <w:szCs w:val="20"/>
                <w:shd w:val="clear" w:color="auto" w:fill="FFFFFF"/>
              </w:rPr>
              <w:t>Facendo un confronto con l’indicatore precedente (iC17), si vede come</w:t>
            </w:r>
            <w:r w:rsidR="00D27937">
              <w:rPr>
                <w:rFonts w:cs="Times New Roman"/>
                <w:color w:val="000000"/>
                <w:sz w:val="20"/>
                <w:szCs w:val="20"/>
                <w:shd w:val="clear" w:color="auto" w:fill="FFFFFF"/>
              </w:rPr>
              <w:t xml:space="preserve"> a</w:t>
            </w:r>
            <w:r>
              <w:rPr>
                <w:rFonts w:cs="Times New Roman"/>
                <w:color w:val="000000"/>
                <w:sz w:val="20"/>
                <w:szCs w:val="20"/>
                <w:shd w:val="clear" w:color="auto" w:fill="FFFFFF"/>
              </w:rPr>
              <w:t xml:space="preserve"> fronte di una percentuale di immatricolati che si laureano in corso (iC22) nettamente superiore </w:t>
            </w:r>
            <w:r w:rsidR="00D27937">
              <w:rPr>
                <w:rFonts w:cs="Times New Roman"/>
                <w:color w:val="000000"/>
                <w:sz w:val="20"/>
                <w:szCs w:val="20"/>
                <w:shd w:val="clear" w:color="auto" w:fill="FFFFFF"/>
              </w:rPr>
              <w:t xml:space="preserve">rispetto ai dati di confronto, sono invece nettamente inferiori per QPA i laureati al primo anno fuori corso (iC17 - iC22), almeno per quanto riguarda i primi due </w:t>
            </w:r>
            <w:proofErr w:type="spellStart"/>
            <w:r w:rsidR="00D27937">
              <w:rPr>
                <w:rFonts w:cs="Times New Roman"/>
                <w:color w:val="000000"/>
                <w:sz w:val="20"/>
                <w:szCs w:val="20"/>
                <w:shd w:val="clear" w:color="auto" w:fill="FFFFFF"/>
              </w:rPr>
              <w:t>a.a</w:t>
            </w:r>
            <w:proofErr w:type="spellEnd"/>
            <w:r w:rsidR="00D27937">
              <w:rPr>
                <w:rFonts w:cs="Times New Roman"/>
                <w:color w:val="000000"/>
                <w:sz w:val="20"/>
                <w:szCs w:val="20"/>
                <w:shd w:val="clear" w:color="auto" w:fill="FFFFFF"/>
              </w:rPr>
              <w:t>. di osservazione. Per l’</w:t>
            </w:r>
            <w:proofErr w:type="spellStart"/>
            <w:r w:rsidR="00D27937">
              <w:rPr>
                <w:rFonts w:cs="Times New Roman"/>
                <w:color w:val="000000"/>
                <w:sz w:val="20"/>
                <w:szCs w:val="20"/>
                <w:shd w:val="clear" w:color="auto" w:fill="FFFFFF"/>
              </w:rPr>
              <w:t>a.a</w:t>
            </w:r>
            <w:proofErr w:type="spellEnd"/>
            <w:r w:rsidR="00D27937">
              <w:rPr>
                <w:rFonts w:cs="Times New Roman"/>
                <w:color w:val="000000"/>
                <w:sz w:val="20"/>
                <w:szCs w:val="20"/>
                <w:shd w:val="clear" w:color="auto" w:fill="FFFFFF"/>
              </w:rPr>
              <w:t xml:space="preserve">. 2015/16 si ha </w:t>
            </w:r>
            <w:r w:rsidR="00154BEE">
              <w:rPr>
                <w:rFonts w:cs="Times New Roman"/>
                <w:color w:val="000000"/>
                <w:sz w:val="20"/>
                <w:szCs w:val="20"/>
                <w:shd w:val="clear" w:color="auto" w:fill="FFFFFF"/>
              </w:rPr>
              <w:t>invece un aumento dei laureati al primo anno fuori corso (32,3%) di QPA</w:t>
            </w:r>
            <w:r w:rsidR="00AC58A2">
              <w:rPr>
                <w:rFonts w:cs="Times New Roman"/>
                <w:color w:val="000000"/>
                <w:sz w:val="20"/>
                <w:szCs w:val="20"/>
                <w:shd w:val="clear" w:color="auto" w:fill="FFFFFF"/>
              </w:rPr>
              <w:t>, a fronte di una netta diminuzione dei laureati in corso (iC22)</w:t>
            </w:r>
            <w:r w:rsidR="00154BEE">
              <w:rPr>
                <w:rFonts w:cs="Times New Roman"/>
                <w:color w:val="000000"/>
                <w:sz w:val="20"/>
                <w:szCs w:val="20"/>
                <w:shd w:val="clear" w:color="auto" w:fill="FFFFFF"/>
              </w:rPr>
              <w:t>; tale valore si avvicina quindi a quello de</w:t>
            </w:r>
            <w:r w:rsidR="00313D2F">
              <w:rPr>
                <w:rFonts w:cs="Times New Roman"/>
                <w:color w:val="000000"/>
                <w:sz w:val="20"/>
                <w:szCs w:val="20"/>
                <w:shd w:val="clear" w:color="auto" w:fill="FFFFFF"/>
              </w:rPr>
              <w:t>i dati di confronto, come si evince dalla tabella seguente:</w:t>
            </w:r>
          </w:p>
          <w:p w14:paraId="18DF6AFA" w14:textId="77777777" w:rsidR="00313D2F" w:rsidRDefault="00313D2F" w:rsidP="00452B8A">
            <w:pPr>
              <w:rPr>
                <w:rFonts w:cs="Times New Roman"/>
                <w:color w:val="000000"/>
                <w:sz w:val="20"/>
                <w:szCs w:val="20"/>
                <w:shd w:val="clear" w:color="auto" w:fill="FFFFFF"/>
              </w:rPr>
            </w:pPr>
          </w:p>
          <w:tbl>
            <w:tblPr>
              <w:tblStyle w:val="Grigliatabella"/>
              <w:tblW w:w="0" w:type="auto"/>
              <w:tblLook w:val="04A0" w:firstRow="1" w:lastRow="0" w:firstColumn="1" w:lastColumn="0" w:noHBand="0" w:noVBand="1"/>
            </w:tblPr>
            <w:tblGrid>
              <w:gridCol w:w="902"/>
              <w:gridCol w:w="1575"/>
              <w:gridCol w:w="1448"/>
              <w:gridCol w:w="1474"/>
            </w:tblGrid>
            <w:tr w:rsidR="00313D2F" w14:paraId="33F8B5F4" w14:textId="77777777" w:rsidTr="00305EF0">
              <w:tc>
                <w:tcPr>
                  <w:tcW w:w="0" w:type="auto"/>
                </w:tcPr>
                <w:p w14:paraId="625EBB8F" w14:textId="01058329" w:rsidR="00313D2F" w:rsidRDefault="00313D2F" w:rsidP="00452B8A">
                  <w:pPr>
                    <w:rPr>
                      <w:rFonts w:cs="Times New Roman"/>
                      <w:color w:val="000000"/>
                      <w:sz w:val="20"/>
                      <w:szCs w:val="20"/>
                      <w:shd w:val="clear" w:color="auto" w:fill="FFFFFF"/>
                    </w:rPr>
                  </w:pPr>
                  <w:proofErr w:type="spellStart"/>
                  <w:r>
                    <w:rPr>
                      <w:rFonts w:cs="Times New Roman"/>
                      <w:color w:val="000000"/>
                      <w:sz w:val="20"/>
                      <w:szCs w:val="20"/>
                      <w:shd w:val="clear" w:color="auto" w:fill="FFFFFF"/>
                    </w:rPr>
                    <w:t>a.a</w:t>
                  </w:r>
                  <w:proofErr w:type="spellEnd"/>
                </w:p>
              </w:tc>
              <w:tc>
                <w:tcPr>
                  <w:tcW w:w="0" w:type="auto"/>
                </w:tcPr>
                <w:p w14:paraId="674E5774" w14:textId="5A7890E3" w:rsidR="00313D2F" w:rsidRPr="009240E1" w:rsidRDefault="00313D2F" w:rsidP="00452B8A">
                  <w:pPr>
                    <w:rPr>
                      <w:rFonts w:cs="Times New Roman"/>
                      <w:color w:val="FF0000"/>
                      <w:sz w:val="20"/>
                      <w:szCs w:val="20"/>
                      <w:shd w:val="clear" w:color="auto" w:fill="FFFFFF"/>
                    </w:rPr>
                  </w:pPr>
                  <w:proofErr w:type="gramStart"/>
                  <w:r w:rsidRPr="009240E1">
                    <w:rPr>
                      <w:rFonts w:cs="Times New Roman"/>
                      <w:color w:val="FF0000"/>
                      <w:sz w:val="20"/>
                      <w:szCs w:val="20"/>
                      <w:shd w:val="clear" w:color="auto" w:fill="FFFFFF"/>
                    </w:rPr>
                    <w:t>iC</w:t>
                  </w:r>
                  <w:proofErr w:type="gramEnd"/>
                  <w:r w:rsidRPr="009240E1">
                    <w:rPr>
                      <w:rFonts w:cs="Times New Roman"/>
                      <w:color w:val="FF0000"/>
                      <w:sz w:val="20"/>
                      <w:szCs w:val="20"/>
                      <w:shd w:val="clear" w:color="auto" w:fill="FFFFFF"/>
                    </w:rPr>
                    <w:t>17-iC22 QPA %</w:t>
                  </w:r>
                </w:p>
              </w:tc>
              <w:tc>
                <w:tcPr>
                  <w:tcW w:w="0" w:type="auto"/>
                </w:tcPr>
                <w:p w14:paraId="437DFCAB" w14:textId="149BE88F" w:rsidR="00313D2F" w:rsidRPr="009240E1" w:rsidRDefault="00313D2F" w:rsidP="00452B8A">
                  <w:pPr>
                    <w:rPr>
                      <w:rFonts w:cs="Times New Roman"/>
                      <w:color w:val="002060"/>
                      <w:sz w:val="20"/>
                      <w:szCs w:val="20"/>
                      <w:shd w:val="clear" w:color="auto" w:fill="FFFFFF"/>
                    </w:rPr>
                  </w:pPr>
                  <w:proofErr w:type="gramStart"/>
                  <w:r w:rsidRPr="009240E1">
                    <w:rPr>
                      <w:rFonts w:cs="Times New Roman"/>
                      <w:color w:val="002060"/>
                      <w:sz w:val="20"/>
                      <w:szCs w:val="20"/>
                      <w:shd w:val="clear" w:color="auto" w:fill="FFFFFF"/>
                    </w:rPr>
                    <w:t>iC</w:t>
                  </w:r>
                  <w:proofErr w:type="gramEnd"/>
                  <w:r w:rsidRPr="009240E1">
                    <w:rPr>
                      <w:rFonts w:cs="Times New Roman"/>
                      <w:color w:val="002060"/>
                      <w:sz w:val="20"/>
                      <w:szCs w:val="20"/>
                      <w:shd w:val="clear" w:color="auto" w:fill="FFFFFF"/>
                    </w:rPr>
                    <w:t>17-iC22 NE %</w:t>
                  </w:r>
                </w:p>
              </w:tc>
              <w:tc>
                <w:tcPr>
                  <w:tcW w:w="0" w:type="auto"/>
                </w:tcPr>
                <w:p w14:paraId="53530BCE" w14:textId="6CC2DD17" w:rsidR="00313D2F" w:rsidRPr="009240E1" w:rsidRDefault="00313D2F" w:rsidP="00452B8A">
                  <w:pPr>
                    <w:rPr>
                      <w:rFonts w:cs="Times New Roman"/>
                      <w:color w:val="00B050"/>
                      <w:sz w:val="20"/>
                      <w:szCs w:val="20"/>
                      <w:shd w:val="clear" w:color="auto" w:fill="FFFFFF"/>
                    </w:rPr>
                  </w:pPr>
                  <w:proofErr w:type="gramStart"/>
                  <w:r w:rsidRPr="009240E1">
                    <w:rPr>
                      <w:rFonts w:cs="Times New Roman"/>
                      <w:color w:val="00B050"/>
                      <w:sz w:val="20"/>
                      <w:szCs w:val="20"/>
                      <w:shd w:val="clear" w:color="auto" w:fill="FFFFFF"/>
                    </w:rPr>
                    <w:t>iC</w:t>
                  </w:r>
                  <w:proofErr w:type="gramEnd"/>
                  <w:r w:rsidRPr="009240E1">
                    <w:rPr>
                      <w:rFonts w:cs="Times New Roman"/>
                      <w:color w:val="00B050"/>
                      <w:sz w:val="20"/>
                      <w:szCs w:val="20"/>
                      <w:shd w:val="clear" w:color="auto" w:fill="FFFFFF"/>
                    </w:rPr>
                    <w:t>17-iC22 DN %</w:t>
                  </w:r>
                </w:p>
              </w:tc>
            </w:tr>
            <w:tr w:rsidR="00313D2F" w14:paraId="64E70951" w14:textId="77777777" w:rsidTr="00305EF0">
              <w:tc>
                <w:tcPr>
                  <w:tcW w:w="0" w:type="auto"/>
                </w:tcPr>
                <w:p w14:paraId="67691C7E" w14:textId="6B997DDA" w:rsidR="00313D2F" w:rsidRDefault="00313D2F" w:rsidP="00452B8A">
                  <w:pPr>
                    <w:rPr>
                      <w:rFonts w:cs="Times New Roman"/>
                      <w:color w:val="000000"/>
                      <w:sz w:val="20"/>
                      <w:szCs w:val="20"/>
                      <w:shd w:val="clear" w:color="auto" w:fill="FFFFFF"/>
                    </w:rPr>
                  </w:pPr>
                  <w:r>
                    <w:rPr>
                      <w:rFonts w:cs="Times New Roman"/>
                      <w:color w:val="000000"/>
                      <w:sz w:val="20"/>
                      <w:szCs w:val="20"/>
                      <w:shd w:val="clear" w:color="auto" w:fill="FFFFFF"/>
                    </w:rPr>
                    <w:t>2013/14</w:t>
                  </w:r>
                </w:p>
              </w:tc>
              <w:tc>
                <w:tcPr>
                  <w:tcW w:w="0" w:type="auto"/>
                  <w:vAlign w:val="bottom"/>
                </w:tcPr>
                <w:p w14:paraId="4676F938" w14:textId="3FD31ECA" w:rsidR="00313D2F" w:rsidRPr="009240E1" w:rsidRDefault="00313D2F" w:rsidP="00452B8A">
                  <w:pPr>
                    <w:rPr>
                      <w:rFonts w:cs="Times New Roman"/>
                      <w:color w:val="FF0000"/>
                      <w:sz w:val="20"/>
                      <w:szCs w:val="20"/>
                      <w:shd w:val="clear" w:color="auto" w:fill="FFFFFF"/>
                    </w:rPr>
                  </w:pPr>
                  <w:r w:rsidRPr="009240E1">
                    <w:rPr>
                      <w:rFonts w:ascii="Calibri" w:hAnsi="Calibri" w:cs="Calibri"/>
                      <w:color w:val="FF0000"/>
                    </w:rPr>
                    <w:t>15</w:t>
                  </w:r>
                </w:p>
              </w:tc>
              <w:tc>
                <w:tcPr>
                  <w:tcW w:w="0" w:type="auto"/>
                  <w:vAlign w:val="bottom"/>
                </w:tcPr>
                <w:p w14:paraId="5D43C550" w14:textId="19B8E9FB" w:rsidR="00313D2F" w:rsidRPr="009240E1" w:rsidRDefault="00313D2F" w:rsidP="00452B8A">
                  <w:pPr>
                    <w:rPr>
                      <w:rFonts w:cs="Times New Roman"/>
                      <w:color w:val="002060"/>
                      <w:sz w:val="20"/>
                      <w:szCs w:val="20"/>
                      <w:shd w:val="clear" w:color="auto" w:fill="FFFFFF"/>
                    </w:rPr>
                  </w:pPr>
                  <w:r w:rsidRPr="009240E1">
                    <w:rPr>
                      <w:rFonts w:ascii="Calibri" w:hAnsi="Calibri" w:cs="Calibri"/>
                      <w:color w:val="002060"/>
                    </w:rPr>
                    <w:t>34,7</w:t>
                  </w:r>
                </w:p>
              </w:tc>
              <w:tc>
                <w:tcPr>
                  <w:tcW w:w="0" w:type="auto"/>
                  <w:vAlign w:val="bottom"/>
                </w:tcPr>
                <w:p w14:paraId="0BF58474" w14:textId="417763E3" w:rsidR="00313D2F" w:rsidRPr="009240E1" w:rsidRDefault="00313D2F" w:rsidP="00452B8A">
                  <w:pPr>
                    <w:rPr>
                      <w:rFonts w:cs="Times New Roman"/>
                      <w:color w:val="00B050"/>
                      <w:sz w:val="20"/>
                      <w:szCs w:val="20"/>
                      <w:shd w:val="clear" w:color="auto" w:fill="FFFFFF"/>
                    </w:rPr>
                  </w:pPr>
                  <w:r w:rsidRPr="009240E1">
                    <w:rPr>
                      <w:rFonts w:ascii="Calibri" w:hAnsi="Calibri" w:cs="Calibri"/>
                      <w:color w:val="00B050"/>
                    </w:rPr>
                    <w:t>36</w:t>
                  </w:r>
                </w:p>
              </w:tc>
            </w:tr>
            <w:tr w:rsidR="00313D2F" w14:paraId="781AD8A6" w14:textId="77777777" w:rsidTr="00305EF0">
              <w:tc>
                <w:tcPr>
                  <w:tcW w:w="0" w:type="auto"/>
                </w:tcPr>
                <w:p w14:paraId="0E5D4497" w14:textId="7A7DFED1" w:rsidR="00313D2F" w:rsidRDefault="00313D2F" w:rsidP="00452B8A">
                  <w:pPr>
                    <w:rPr>
                      <w:rFonts w:cs="Times New Roman"/>
                      <w:color w:val="000000"/>
                      <w:sz w:val="20"/>
                      <w:szCs w:val="20"/>
                      <w:shd w:val="clear" w:color="auto" w:fill="FFFFFF"/>
                    </w:rPr>
                  </w:pPr>
                  <w:r>
                    <w:rPr>
                      <w:rFonts w:cs="Times New Roman"/>
                      <w:color w:val="000000"/>
                      <w:sz w:val="20"/>
                      <w:szCs w:val="20"/>
                      <w:shd w:val="clear" w:color="auto" w:fill="FFFFFF"/>
                    </w:rPr>
                    <w:t>2014/15</w:t>
                  </w:r>
                </w:p>
              </w:tc>
              <w:tc>
                <w:tcPr>
                  <w:tcW w:w="0" w:type="auto"/>
                  <w:vAlign w:val="bottom"/>
                </w:tcPr>
                <w:p w14:paraId="2B1D185E" w14:textId="2151121D" w:rsidR="00313D2F" w:rsidRPr="009240E1" w:rsidRDefault="00313D2F" w:rsidP="00452B8A">
                  <w:pPr>
                    <w:rPr>
                      <w:rFonts w:cs="Times New Roman"/>
                      <w:color w:val="FF0000"/>
                      <w:sz w:val="20"/>
                      <w:szCs w:val="20"/>
                      <w:shd w:val="clear" w:color="auto" w:fill="FFFFFF"/>
                    </w:rPr>
                  </w:pPr>
                  <w:r w:rsidRPr="009240E1">
                    <w:rPr>
                      <w:rFonts w:ascii="Calibri" w:hAnsi="Calibri" w:cs="Calibri"/>
                      <w:color w:val="FF0000"/>
                    </w:rPr>
                    <w:t>25</w:t>
                  </w:r>
                </w:p>
              </w:tc>
              <w:tc>
                <w:tcPr>
                  <w:tcW w:w="0" w:type="auto"/>
                  <w:vAlign w:val="bottom"/>
                </w:tcPr>
                <w:p w14:paraId="163C9AE1" w14:textId="65F500E6" w:rsidR="00313D2F" w:rsidRPr="009240E1" w:rsidRDefault="00313D2F" w:rsidP="00452B8A">
                  <w:pPr>
                    <w:rPr>
                      <w:rFonts w:cs="Times New Roman"/>
                      <w:color w:val="002060"/>
                      <w:sz w:val="20"/>
                      <w:szCs w:val="20"/>
                      <w:shd w:val="clear" w:color="auto" w:fill="FFFFFF"/>
                    </w:rPr>
                  </w:pPr>
                  <w:r w:rsidRPr="009240E1">
                    <w:rPr>
                      <w:rFonts w:ascii="Calibri" w:hAnsi="Calibri" w:cs="Calibri"/>
                      <w:color w:val="002060"/>
                    </w:rPr>
                    <w:t>42,3</w:t>
                  </w:r>
                </w:p>
              </w:tc>
              <w:tc>
                <w:tcPr>
                  <w:tcW w:w="0" w:type="auto"/>
                  <w:vAlign w:val="bottom"/>
                </w:tcPr>
                <w:p w14:paraId="2E0E5D37" w14:textId="1C3FDA67" w:rsidR="00313D2F" w:rsidRPr="009240E1" w:rsidRDefault="00313D2F" w:rsidP="00452B8A">
                  <w:pPr>
                    <w:rPr>
                      <w:rFonts w:cs="Times New Roman"/>
                      <w:color w:val="00B050"/>
                      <w:sz w:val="20"/>
                      <w:szCs w:val="20"/>
                      <w:shd w:val="clear" w:color="auto" w:fill="FFFFFF"/>
                    </w:rPr>
                  </w:pPr>
                  <w:r w:rsidRPr="009240E1">
                    <w:rPr>
                      <w:rFonts w:ascii="Calibri" w:hAnsi="Calibri" w:cs="Calibri"/>
                      <w:color w:val="00B050"/>
                    </w:rPr>
                    <w:t>39,7</w:t>
                  </w:r>
                </w:p>
              </w:tc>
            </w:tr>
            <w:tr w:rsidR="00313D2F" w14:paraId="1BD622E6" w14:textId="77777777" w:rsidTr="00305EF0">
              <w:tc>
                <w:tcPr>
                  <w:tcW w:w="0" w:type="auto"/>
                </w:tcPr>
                <w:p w14:paraId="38F6580F" w14:textId="4EA5840C" w:rsidR="00313D2F" w:rsidRDefault="00313D2F" w:rsidP="00452B8A">
                  <w:pPr>
                    <w:rPr>
                      <w:rFonts w:cs="Times New Roman"/>
                      <w:color w:val="000000"/>
                      <w:sz w:val="20"/>
                      <w:szCs w:val="20"/>
                      <w:shd w:val="clear" w:color="auto" w:fill="FFFFFF"/>
                    </w:rPr>
                  </w:pPr>
                  <w:r>
                    <w:rPr>
                      <w:rFonts w:cs="Times New Roman"/>
                      <w:color w:val="000000"/>
                      <w:sz w:val="20"/>
                      <w:szCs w:val="20"/>
                      <w:shd w:val="clear" w:color="auto" w:fill="FFFFFF"/>
                    </w:rPr>
                    <w:t>2015/16</w:t>
                  </w:r>
                </w:p>
              </w:tc>
              <w:tc>
                <w:tcPr>
                  <w:tcW w:w="0" w:type="auto"/>
                  <w:vAlign w:val="bottom"/>
                </w:tcPr>
                <w:p w14:paraId="5D9D05BF" w14:textId="3E309723" w:rsidR="00313D2F" w:rsidRPr="009240E1" w:rsidRDefault="00313D2F" w:rsidP="00452B8A">
                  <w:pPr>
                    <w:rPr>
                      <w:rFonts w:cs="Times New Roman"/>
                      <w:color w:val="FF0000"/>
                      <w:sz w:val="20"/>
                      <w:szCs w:val="20"/>
                      <w:shd w:val="clear" w:color="auto" w:fill="FFFFFF"/>
                    </w:rPr>
                  </w:pPr>
                  <w:r w:rsidRPr="009240E1">
                    <w:rPr>
                      <w:rFonts w:ascii="Calibri" w:hAnsi="Calibri" w:cs="Calibri"/>
                      <w:color w:val="FF0000"/>
                    </w:rPr>
                    <w:t>32,3</w:t>
                  </w:r>
                </w:p>
              </w:tc>
              <w:tc>
                <w:tcPr>
                  <w:tcW w:w="0" w:type="auto"/>
                  <w:vAlign w:val="bottom"/>
                </w:tcPr>
                <w:p w14:paraId="6BF26978" w14:textId="033052AC" w:rsidR="00313D2F" w:rsidRPr="009240E1" w:rsidRDefault="00313D2F" w:rsidP="00452B8A">
                  <w:pPr>
                    <w:rPr>
                      <w:rFonts w:cs="Times New Roman"/>
                      <w:color w:val="002060"/>
                      <w:sz w:val="20"/>
                      <w:szCs w:val="20"/>
                      <w:shd w:val="clear" w:color="auto" w:fill="FFFFFF"/>
                    </w:rPr>
                  </w:pPr>
                  <w:r w:rsidRPr="009240E1">
                    <w:rPr>
                      <w:rFonts w:ascii="Calibri" w:hAnsi="Calibri" w:cs="Calibri"/>
                      <w:color w:val="002060"/>
                    </w:rPr>
                    <w:t>38</w:t>
                  </w:r>
                </w:p>
              </w:tc>
              <w:tc>
                <w:tcPr>
                  <w:tcW w:w="0" w:type="auto"/>
                  <w:vAlign w:val="bottom"/>
                </w:tcPr>
                <w:p w14:paraId="4DC50ED0" w14:textId="58AA5A36" w:rsidR="00313D2F" w:rsidRPr="009240E1" w:rsidRDefault="00313D2F" w:rsidP="00452B8A">
                  <w:pPr>
                    <w:rPr>
                      <w:rFonts w:cs="Times New Roman"/>
                      <w:color w:val="00B050"/>
                      <w:sz w:val="20"/>
                      <w:szCs w:val="20"/>
                      <w:shd w:val="clear" w:color="auto" w:fill="FFFFFF"/>
                    </w:rPr>
                  </w:pPr>
                  <w:r w:rsidRPr="009240E1">
                    <w:rPr>
                      <w:rFonts w:ascii="Calibri" w:hAnsi="Calibri" w:cs="Calibri"/>
                      <w:color w:val="00B050"/>
                    </w:rPr>
                    <w:t>28</w:t>
                  </w:r>
                </w:p>
              </w:tc>
            </w:tr>
          </w:tbl>
          <w:p w14:paraId="7CDDB56B" w14:textId="39B92D40" w:rsidR="00313D2F" w:rsidRDefault="007458CE" w:rsidP="00452B8A">
            <w:pPr>
              <w:rPr>
                <w:rFonts w:cs="Times New Roman"/>
                <w:color w:val="000000"/>
                <w:sz w:val="20"/>
                <w:szCs w:val="20"/>
                <w:shd w:val="clear" w:color="auto" w:fill="FFFFFF"/>
              </w:rPr>
            </w:pPr>
            <w:r>
              <w:rPr>
                <w:rFonts w:cs="Times New Roman"/>
                <w:color w:val="000000"/>
                <w:sz w:val="20"/>
                <w:szCs w:val="20"/>
                <w:shd w:val="clear" w:color="auto" w:fill="FFFFFF"/>
              </w:rPr>
              <w:lastRenderedPageBreak/>
              <w:t>Forse è opportuno fa</w:t>
            </w:r>
            <w:r w:rsidR="008E6FDC">
              <w:rPr>
                <w:rFonts w:cs="Times New Roman"/>
                <w:color w:val="000000"/>
                <w:sz w:val="20"/>
                <w:szCs w:val="20"/>
                <w:shd w:val="clear" w:color="auto" w:fill="FFFFFF"/>
              </w:rPr>
              <w:t>re una riflessione se sia più positivo laureare gli studenti</w:t>
            </w:r>
            <w:r>
              <w:rPr>
                <w:rFonts w:cs="Times New Roman"/>
                <w:color w:val="000000"/>
                <w:sz w:val="20"/>
                <w:szCs w:val="20"/>
                <w:shd w:val="clear" w:color="auto" w:fill="FFFFFF"/>
              </w:rPr>
              <w:t xml:space="preserve"> in corso, nel cui caso QPA ha </w:t>
            </w:r>
            <w:r w:rsidR="008E6FDC">
              <w:rPr>
                <w:rFonts w:cs="Times New Roman"/>
                <w:color w:val="000000"/>
                <w:sz w:val="20"/>
                <w:szCs w:val="20"/>
                <w:shd w:val="clear" w:color="auto" w:fill="FFFFFF"/>
              </w:rPr>
              <w:t xml:space="preserve">ottenuto risultati decisamente buoni nei primi due </w:t>
            </w:r>
            <w:proofErr w:type="spellStart"/>
            <w:r w:rsidR="008E6FDC">
              <w:rPr>
                <w:rFonts w:cs="Times New Roman"/>
                <w:color w:val="000000"/>
                <w:sz w:val="20"/>
                <w:szCs w:val="20"/>
                <w:shd w:val="clear" w:color="auto" w:fill="FFFFFF"/>
              </w:rPr>
              <w:t>a.a</w:t>
            </w:r>
            <w:proofErr w:type="spellEnd"/>
            <w:r w:rsidR="008E6FDC">
              <w:rPr>
                <w:rFonts w:cs="Times New Roman"/>
                <w:color w:val="000000"/>
                <w:sz w:val="20"/>
                <w:szCs w:val="20"/>
                <w:shd w:val="clear" w:color="auto" w:fill="FFFFFF"/>
              </w:rPr>
              <w:t xml:space="preserve">. di osservazione e meno buoni nel terzo </w:t>
            </w:r>
            <w:proofErr w:type="spellStart"/>
            <w:r w:rsidR="008E6FDC">
              <w:rPr>
                <w:rFonts w:cs="Times New Roman"/>
                <w:color w:val="000000"/>
                <w:sz w:val="20"/>
                <w:szCs w:val="20"/>
                <w:shd w:val="clear" w:color="auto" w:fill="FFFFFF"/>
              </w:rPr>
              <w:t>a.a</w:t>
            </w:r>
            <w:proofErr w:type="spellEnd"/>
            <w:r w:rsidR="008E6FDC">
              <w:rPr>
                <w:rFonts w:cs="Times New Roman"/>
                <w:color w:val="000000"/>
                <w:sz w:val="20"/>
                <w:szCs w:val="20"/>
                <w:shd w:val="clear" w:color="auto" w:fill="FFFFFF"/>
              </w:rPr>
              <w:t xml:space="preserve">., o se, invece, è meglio laureare più studenti entro il primo anno fuori corso, senza differenziare tra i laureati in corso e fuori corso. In questo secondo caso QPA ha ottenuto valori inferiori alla </w:t>
            </w:r>
            <w:proofErr w:type="spellStart"/>
            <w:r w:rsidR="008E6FDC">
              <w:rPr>
                <w:rFonts w:cs="Times New Roman"/>
                <w:color w:val="000000"/>
                <w:sz w:val="20"/>
                <w:szCs w:val="20"/>
                <w:shd w:val="clear" w:color="auto" w:fill="FFFFFF"/>
              </w:rPr>
              <w:t>macroarea</w:t>
            </w:r>
            <w:proofErr w:type="spellEnd"/>
            <w:r w:rsidR="0006104C">
              <w:rPr>
                <w:rFonts w:cs="Times New Roman"/>
                <w:color w:val="000000"/>
                <w:sz w:val="20"/>
                <w:szCs w:val="20"/>
                <w:shd w:val="clear" w:color="auto" w:fill="FFFFFF"/>
              </w:rPr>
              <w:t xml:space="preserve"> in tutti e tre gli anni di osservazione ma positivi rispetto al dato nazionale.</w:t>
            </w:r>
          </w:p>
          <w:p w14:paraId="366C31ED" w14:textId="77777777" w:rsidR="008446B1" w:rsidRDefault="008446B1" w:rsidP="00452B8A">
            <w:pPr>
              <w:rPr>
                <w:rFonts w:cs="Times New Roman"/>
                <w:color w:val="000000"/>
                <w:sz w:val="20"/>
                <w:szCs w:val="20"/>
                <w:shd w:val="clear" w:color="auto" w:fill="FFFFFF"/>
              </w:rPr>
            </w:pPr>
          </w:p>
          <w:p w14:paraId="643FE3B3" w14:textId="77777777" w:rsidR="00452B8A" w:rsidRPr="006F1B42" w:rsidRDefault="00452B8A" w:rsidP="00452B8A">
            <w:pPr>
              <w:rPr>
                <w:rFonts w:cs="Times New Roman"/>
                <w:b/>
                <w:sz w:val="20"/>
                <w:szCs w:val="20"/>
              </w:rPr>
            </w:pPr>
            <w:r w:rsidRPr="00EB2F1E">
              <w:rPr>
                <w:rFonts w:cs="Times New Roman"/>
                <w:b/>
                <w:sz w:val="20"/>
                <w:szCs w:val="20"/>
              </w:rPr>
              <w:t>Abb</w:t>
            </w:r>
            <w:r w:rsidRPr="002B7303">
              <w:rPr>
                <w:rFonts w:cs="Times New Roman"/>
                <w:b/>
                <w:sz w:val="20"/>
                <w:szCs w:val="20"/>
              </w:rPr>
              <w:t xml:space="preserve">andoni e passaggi ad altro </w:t>
            </w:r>
            <w:proofErr w:type="spellStart"/>
            <w:r w:rsidRPr="002B7303">
              <w:rPr>
                <w:rFonts w:cs="Times New Roman"/>
                <w:b/>
                <w:sz w:val="20"/>
                <w:szCs w:val="20"/>
              </w:rPr>
              <w:t>CdS</w:t>
            </w:r>
            <w:proofErr w:type="spellEnd"/>
          </w:p>
          <w:p w14:paraId="72918F1F" w14:textId="77777777" w:rsidR="00EB2F1E" w:rsidRDefault="00EB2F1E" w:rsidP="00452B8A">
            <w:pPr>
              <w:rPr>
                <w:rFonts w:cs="Times New Roman"/>
                <w:color w:val="000000"/>
                <w:sz w:val="20"/>
                <w:szCs w:val="20"/>
                <w:shd w:val="clear" w:color="auto" w:fill="FFFFFF"/>
              </w:rPr>
            </w:pPr>
          </w:p>
          <w:p w14:paraId="020F28F7" w14:textId="3BC860F7" w:rsidR="00452B8A" w:rsidRPr="006F1B42"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23 Percentuale di immatricolati (L; LM; LMCU) che proseguono la carriera al secondo anno in un differente </w:t>
            </w:r>
            <w:proofErr w:type="spellStart"/>
            <w:r w:rsidRPr="006F1B42">
              <w:rPr>
                <w:rFonts w:cs="Times New Roman"/>
                <w:color w:val="000000"/>
                <w:sz w:val="20"/>
                <w:szCs w:val="20"/>
                <w:shd w:val="clear" w:color="auto" w:fill="FFFFFF"/>
              </w:rPr>
              <w:t>CdS</w:t>
            </w:r>
            <w:proofErr w:type="spellEnd"/>
            <w:r w:rsidRPr="006F1B42">
              <w:rPr>
                <w:rFonts w:cs="Times New Roman"/>
                <w:color w:val="000000"/>
                <w:sz w:val="20"/>
                <w:szCs w:val="20"/>
                <w:shd w:val="clear" w:color="auto" w:fill="FFFFFF"/>
              </w:rPr>
              <w:t xml:space="preserve"> dell'Ateneo</w:t>
            </w:r>
            <w:r w:rsidR="0007378E">
              <w:rPr>
                <w:rFonts w:cs="Times New Roman"/>
                <w:color w:val="000000"/>
                <w:sz w:val="20"/>
                <w:szCs w:val="20"/>
                <w:shd w:val="clear" w:color="auto" w:fill="FFFFFF"/>
              </w:rPr>
              <w:t>**</w:t>
            </w:r>
          </w:p>
          <w:tbl>
            <w:tblPr>
              <w:tblStyle w:val="Grigliatabella"/>
              <w:tblW w:w="0" w:type="auto"/>
              <w:tblLook w:val="04A0" w:firstRow="1" w:lastRow="0" w:firstColumn="1" w:lastColumn="0" w:noHBand="0" w:noVBand="1"/>
            </w:tblPr>
            <w:tblGrid>
              <w:gridCol w:w="970"/>
              <w:gridCol w:w="812"/>
              <w:gridCol w:w="673"/>
              <w:gridCol w:w="1009"/>
              <w:gridCol w:w="527"/>
              <w:gridCol w:w="827"/>
            </w:tblGrid>
            <w:tr w:rsidR="00E7350C" w14:paraId="03DB394C" w14:textId="77777777" w:rsidTr="00D54FDA">
              <w:tc>
                <w:tcPr>
                  <w:tcW w:w="0" w:type="auto"/>
                </w:tcPr>
                <w:p w14:paraId="42C2722C"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38A2ECAF" w14:textId="77777777" w:rsidR="00E7350C" w:rsidRPr="00A54F24" w:rsidRDefault="00E7350C" w:rsidP="00E7350C">
                  <w:pPr>
                    <w:rPr>
                      <w:rFonts w:cs="Times New Roman"/>
                      <w:color w:val="FF0000"/>
                      <w:sz w:val="20"/>
                      <w:szCs w:val="20"/>
                      <w:shd w:val="clear" w:color="auto" w:fill="FFFFFF"/>
                    </w:rPr>
                  </w:pPr>
                  <w:r w:rsidRPr="00A54F24">
                    <w:rPr>
                      <w:color w:val="FF0000"/>
                    </w:rPr>
                    <w:t>QPA %</w:t>
                  </w:r>
                </w:p>
              </w:tc>
              <w:tc>
                <w:tcPr>
                  <w:tcW w:w="0" w:type="auto"/>
                </w:tcPr>
                <w:p w14:paraId="5D5EC239" w14:textId="77777777" w:rsidR="00E7350C" w:rsidRPr="00A54F24" w:rsidRDefault="00E7350C" w:rsidP="00E7350C">
                  <w:pPr>
                    <w:rPr>
                      <w:rFonts w:cs="Times New Roman"/>
                      <w:color w:val="002060"/>
                      <w:sz w:val="20"/>
                      <w:szCs w:val="20"/>
                      <w:shd w:val="clear" w:color="auto" w:fill="FFFFFF"/>
                    </w:rPr>
                  </w:pPr>
                  <w:r w:rsidRPr="00A54F24">
                    <w:rPr>
                      <w:color w:val="002060"/>
                    </w:rPr>
                    <w:t>NE %</w:t>
                  </w:r>
                </w:p>
              </w:tc>
              <w:tc>
                <w:tcPr>
                  <w:tcW w:w="1009" w:type="dxa"/>
                </w:tcPr>
                <w:p w14:paraId="174DFDF2"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527" w:type="dxa"/>
                </w:tcPr>
                <w:p w14:paraId="2613DC58" w14:textId="77777777" w:rsidR="00E7350C" w:rsidRPr="00A54F24" w:rsidRDefault="00E7350C" w:rsidP="00E7350C">
                  <w:pPr>
                    <w:rPr>
                      <w:rFonts w:cs="Times New Roman"/>
                      <w:color w:val="00B050"/>
                      <w:sz w:val="20"/>
                      <w:szCs w:val="20"/>
                      <w:shd w:val="clear" w:color="auto" w:fill="FFFFFF"/>
                    </w:rPr>
                  </w:pPr>
                  <w:r w:rsidRPr="00A54F24">
                    <w:rPr>
                      <w:color w:val="00B050"/>
                    </w:rPr>
                    <w:t>DN %</w:t>
                  </w:r>
                </w:p>
              </w:tc>
              <w:tc>
                <w:tcPr>
                  <w:tcW w:w="0" w:type="auto"/>
                </w:tcPr>
                <w:p w14:paraId="62F8F4FB"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D14B5F" w14:paraId="35FD23E8" w14:textId="77777777" w:rsidTr="00D54FDA">
              <w:tc>
                <w:tcPr>
                  <w:tcW w:w="0" w:type="auto"/>
                </w:tcPr>
                <w:p w14:paraId="0C31D29B" w14:textId="77777777" w:rsidR="00D14B5F" w:rsidRDefault="00D14B5F" w:rsidP="00E7350C">
                  <w:pPr>
                    <w:rPr>
                      <w:rFonts w:cs="Times New Roman"/>
                      <w:color w:val="000000"/>
                      <w:sz w:val="20"/>
                      <w:szCs w:val="20"/>
                      <w:shd w:val="clear" w:color="auto" w:fill="FFFFFF"/>
                    </w:rPr>
                  </w:pPr>
                  <w:r w:rsidRPr="0079509E">
                    <w:t>2013/14</w:t>
                  </w:r>
                </w:p>
              </w:tc>
              <w:tc>
                <w:tcPr>
                  <w:tcW w:w="0" w:type="auto"/>
                  <w:vAlign w:val="bottom"/>
                </w:tcPr>
                <w:p w14:paraId="6E694E69" w14:textId="1418CF32"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0,0</w:t>
                  </w:r>
                </w:p>
              </w:tc>
              <w:tc>
                <w:tcPr>
                  <w:tcW w:w="0" w:type="auto"/>
                  <w:vAlign w:val="bottom"/>
                </w:tcPr>
                <w:p w14:paraId="58F204A2" w14:textId="16D16A6A" w:rsidR="00D14B5F" w:rsidRPr="00A54F24" w:rsidRDefault="00D14B5F" w:rsidP="00D14B5F">
                  <w:pPr>
                    <w:jc w:val="right"/>
                    <w:rPr>
                      <w:rFonts w:cs="Times New Roman"/>
                      <w:color w:val="002060"/>
                      <w:sz w:val="20"/>
                      <w:szCs w:val="20"/>
                      <w:shd w:val="clear" w:color="auto" w:fill="FFFFFF"/>
                    </w:rPr>
                  </w:pPr>
                  <w:r>
                    <w:rPr>
                      <w:rFonts w:ascii="Calibri" w:hAnsi="Calibri"/>
                      <w:color w:val="366092"/>
                    </w:rPr>
                    <w:t>0,0</w:t>
                  </w:r>
                </w:p>
              </w:tc>
              <w:tc>
                <w:tcPr>
                  <w:tcW w:w="1009" w:type="dxa"/>
                  <w:vAlign w:val="bottom"/>
                </w:tcPr>
                <w:p w14:paraId="57A8A9AB" w14:textId="7AEC0F4A" w:rsidR="00D14B5F" w:rsidRDefault="00D14B5F" w:rsidP="00D14B5F">
                  <w:pPr>
                    <w:jc w:val="right"/>
                    <w:rPr>
                      <w:rFonts w:cs="Times New Roman"/>
                      <w:color w:val="000000"/>
                      <w:sz w:val="20"/>
                      <w:szCs w:val="20"/>
                      <w:shd w:val="clear" w:color="auto" w:fill="FFFFFF"/>
                    </w:rPr>
                  </w:pPr>
                  <w:r w:rsidRPr="0097469B">
                    <w:rPr>
                      <w:rFonts w:ascii="Calibri" w:hAnsi="Calibri"/>
                      <w:color w:val="FF0000"/>
                    </w:rPr>
                    <w:t>#DIV/0!</w:t>
                  </w:r>
                </w:p>
              </w:tc>
              <w:tc>
                <w:tcPr>
                  <w:tcW w:w="527" w:type="dxa"/>
                  <w:vAlign w:val="bottom"/>
                </w:tcPr>
                <w:p w14:paraId="7C81F7C2" w14:textId="4D137F38" w:rsidR="00D14B5F" w:rsidRPr="00A54F24" w:rsidRDefault="00D14B5F" w:rsidP="00D14B5F">
                  <w:pPr>
                    <w:jc w:val="right"/>
                    <w:rPr>
                      <w:rFonts w:cs="Times New Roman"/>
                      <w:color w:val="00B050"/>
                      <w:sz w:val="20"/>
                      <w:szCs w:val="20"/>
                      <w:shd w:val="clear" w:color="auto" w:fill="FFFFFF"/>
                    </w:rPr>
                  </w:pPr>
                  <w:r>
                    <w:rPr>
                      <w:rFonts w:ascii="Calibri" w:hAnsi="Calibri"/>
                      <w:color w:val="00B050"/>
                    </w:rPr>
                    <w:t>0,3</w:t>
                  </w:r>
                </w:p>
              </w:tc>
              <w:tc>
                <w:tcPr>
                  <w:tcW w:w="0" w:type="auto"/>
                  <w:vAlign w:val="bottom"/>
                </w:tcPr>
                <w:p w14:paraId="210ACA3C" w14:textId="42B8C707" w:rsidR="00D14B5F" w:rsidRDefault="00D14B5F" w:rsidP="00D14B5F">
                  <w:pPr>
                    <w:jc w:val="right"/>
                    <w:rPr>
                      <w:rFonts w:cs="Times New Roman"/>
                      <w:color w:val="000000"/>
                      <w:sz w:val="20"/>
                      <w:szCs w:val="20"/>
                      <w:shd w:val="clear" w:color="auto" w:fill="FFFFFF"/>
                    </w:rPr>
                  </w:pPr>
                  <w:r>
                    <w:rPr>
                      <w:rFonts w:ascii="Calibri" w:hAnsi="Calibri"/>
                      <w:color w:val="000000"/>
                    </w:rPr>
                    <w:t>-100,0</w:t>
                  </w:r>
                </w:p>
              </w:tc>
            </w:tr>
            <w:tr w:rsidR="00D14B5F" w14:paraId="57D5F17B" w14:textId="77777777" w:rsidTr="00D54FDA">
              <w:tc>
                <w:tcPr>
                  <w:tcW w:w="0" w:type="auto"/>
                </w:tcPr>
                <w:p w14:paraId="4B575964" w14:textId="77777777" w:rsidR="00D14B5F" w:rsidRDefault="00D14B5F" w:rsidP="00E7350C">
                  <w:pPr>
                    <w:rPr>
                      <w:rFonts w:cs="Times New Roman"/>
                      <w:color w:val="000000"/>
                      <w:sz w:val="20"/>
                      <w:szCs w:val="20"/>
                      <w:shd w:val="clear" w:color="auto" w:fill="FFFFFF"/>
                    </w:rPr>
                  </w:pPr>
                  <w:r w:rsidRPr="0079509E">
                    <w:t>2014/15</w:t>
                  </w:r>
                </w:p>
              </w:tc>
              <w:tc>
                <w:tcPr>
                  <w:tcW w:w="0" w:type="auto"/>
                  <w:vAlign w:val="bottom"/>
                </w:tcPr>
                <w:p w14:paraId="710D308F" w14:textId="45ABFBBE"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1,6</w:t>
                  </w:r>
                </w:p>
              </w:tc>
              <w:tc>
                <w:tcPr>
                  <w:tcW w:w="0" w:type="auto"/>
                  <w:vAlign w:val="bottom"/>
                </w:tcPr>
                <w:p w14:paraId="220CD8FC" w14:textId="71E58469" w:rsidR="00D14B5F" w:rsidRPr="00A54F24" w:rsidRDefault="00D14B5F" w:rsidP="00D14B5F">
                  <w:pPr>
                    <w:jc w:val="right"/>
                    <w:rPr>
                      <w:rFonts w:cs="Times New Roman"/>
                      <w:color w:val="002060"/>
                      <w:sz w:val="20"/>
                      <w:szCs w:val="20"/>
                      <w:shd w:val="clear" w:color="auto" w:fill="FFFFFF"/>
                    </w:rPr>
                  </w:pPr>
                  <w:r>
                    <w:rPr>
                      <w:rFonts w:ascii="Calibri" w:hAnsi="Calibri"/>
                      <w:color w:val="366092"/>
                    </w:rPr>
                    <w:t>0,7</w:t>
                  </w:r>
                </w:p>
              </w:tc>
              <w:tc>
                <w:tcPr>
                  <w:tcW w:w="1009" w:type="dxa"/>
                  <w:vAlign w:val="bottom"/>
                </w:tcPr>
                <w:p w14:paraId="61ECF8E9" w14:textId="4D9BFD72" w:rsidR="00D14B5F" w:rsidRDefault="00D14B5F" w:rsidP="00D14B5F">
                  <w:pPr>
                    <w:jc w:val="right"/>
                    <w:rPr>
                      <w:rFonts w:cs="Times New Roman"/>
                      <w:color w:val="000000"/>
                      <w:sz w:val="20"/>
                      <w:szCs w:val="20"/>
                      <w:shd w:val="clear" w:color="auto" w:fill="FFFFFF"/>
                    </w:rPr>
                  </w:pPr>
                  <w:r>
                    <w:rPr>
                      <w:rFonts w:ascii="Calibri" w:hAnsi="Calibri"/>
                      <w:color w:val="000000"/>
                    </w:rPr>
                    <w:t>+128,6</w:t>
                  </w:r>
                </w:p>
              </w:tc>
              <w:tc>
                <w:tcPr>
                  <w:tcW w:w="527" w:type="dxa"/>
                  <w:vAlign w:val="bottom"/>
                </w:tcPr>
                <w:p w14:paraId="5B15F9C7" w14:textId="103884D4" w:rsidR="00D14B5F" w:rsidRPr="00A54F24" w:rsidRDefault="00D14B5F" w:rsidP="00D14B5F">
                  <w:pPr>
                    <w:jc w:val="right"/>
                    <w:rPr>
                      <w:rFonts w:cs="Times New Roman"/>
                      <w:color w:val="00B050"/>
                      <w:sz w:val="20"/>
                      <w:szCs w:val="20"/>
                      <w:shd w:val="clear" w:color="auto" w:fill="FFFFFF"/>
                    </w:rPr>
                  </w:pPr>
                  <w:r>
                    <w:rPr>
                      <w:rFonts w:ascii="Calibri" w:hAnsi="Calibri"/>
                      <w:color w:val="00B050"/>
                    </w:rPr>
                    <w:t>0,2</w:t>
                  </w:r>
                </w:p>
              </w:tc>
              <w:tc>
                <w:tcPr>
                  <w:tcW w:w="0" w:type="auto"/>
                  <w:vAlign w:val="bottom"/>
                </w:tcPr>
                <w:p w14:paraId="751C4026" w14:textId="45B828B1" w:rsidR="00D14B5F" w:rsidRDefault="00D14B5F" w:rsidP="00D14B5F">
                  <w:pPr>
                    <w:jc w:val="right"/>
                    <w:rPr>
                      <w:rFonts w:cs="Times New Roman"/>
                      <w:color w:val="000000"/>
                      <w:sz w:val="20"/>
                      <w:szCs w:val="20"/>
                      <w:shd w:val="clear" w:color="auto" w:fill="FFFFFF"/>
                    </w:rPr>
                  </w:pPr>
                  <w:r>
                    <w:rPr>
                      <w:rFonts w:ascii="Calibri" w:hAnsi="Calibri"/>
                      <w:color w:val="000000"/>
                    </w:rPr>
                    <w:t>+700,0</w:t>
                  </w:r>
                </w:p>
              </w:tc>
            </w:tr>
            <w:tr w:rsidR="00D14B5F" w14:paraId="59BDEB1B" w14:textId="77777777" w:rsidTr="00D54FDA">
              <w:tc>
                <w:tcPr>
                  <w:tcW w:w="0" w:type="auto"/>
                </w:tcPr>
                <w:p w14:paraId="459DE94E" w14:textId="77777777" w:rsidR="00D14B5F" w:rsidRDefault="00D14B5F" w:rsidP="00E7350C">
                  <w:pPr>
                    <w:rPr>
                      <w:rFonts w:cs="Times New Roman"/>
                      <w:color w:val="000000"/>
                      <w:sz w:val="20"/>
                      <w:szCs w:val="20"/>
                      <w:shd w:val="clear" w:color="auto" w:fill="FFFFFF"/>
                    </w:rPr>
                  </w:pPr>
                  <w:r w:rsidRPr="0079509E">
                    <w:t>2015/16</w:t>
                  </w:r>
                </w:p>
              </w:tc>
              <w:tc>
                <w:tcPr>
                  <w:tcW w:w="0" w:type="auto"/>
                  <w:vAlign w:val="bottom"/>
                </w:tcPr>
                <w:p w14:paraId="560C2535" w14:textId="07DC3913"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0,0</w:t>
                  </w:r>
                </w:p>
              </w:tc>
              <w:tc>
                <w:tcPr>
                  <w:tcW w:w="0" w:type="auto"/>
                  <w:vAlign w:val="bottom"/>
                </w:tcPr>
                <w:p w14:paraId="2AFC5439" w14:textId="268650E4" w:rsidR="00D14B5F" w:rsidRPr="00A54F24" w:rsidRDefault="00D14B5F" w:rsidP="00D14B5F">
                  <w:pPr>
                    <w:jc w:val="right"/>
                    <w:rPr>
                      <w:rFonts w:cs="Times New Roman"/>
                      <w:color w:val="002060"/>
                      <w:sz w:val="20"/>
                      <w:szCs w:val="20"/>
                      <w:shd w:val="clear" w:color="auto" w:fill="FFFFFF"/>
                    </w:rPr>
                  </w:pPr>
                  <w:r>
                    <w:rPr>
                      <w:rFonts w:ascii="Calibri" w:hAnsi="Calibri"/>
                      <w:color w:val="366092"/>
                    </w:rPr>
                    <w:t>0,6</w:t>
                  </w:r>
                </w:p>
              </w:tc>
              <w:tc>
                <w:tcPr>
                  <w:tcW w:w="1009" w:type="dxa"/>
                  <w:vAlign w:val="bottom"/>
                </w:tcPr>
                <w:p w14:paraId="2D37CCC0" w14:textId="7456D866" w:rsidR="00D14B5F" w:rsidRDefault="00D14B5F" w:rsidP="00D14B5F">
                  <w:pPr>
                    <w:jc w:val="right"/>
                    <w:rPr>
                      <w:rFonts w:cs="Times New Roman"/>
                      <w:color w:val="000000"/>
                      <w:sz w:val="20"/>
                      <w:szCs w:val="20"/>
                      <w:shd w:val="clear" w:color="auto" w:fill="FFFFFF"/>
                    </w:rPr>
                  </w:pPr>
                  <w:r>
                    <w:rPr>
                      <w:rFonts w:ascii="Calibri" w:hAnsi="Calibri"/>
                      <w:color w:val="000000"/>
                    </w:rPr>
                    <w:t>-100,0</w:t>
                  </w:r>
                </w:p>
              </w:tc>
              <w:tc>
                <w:tcPr>
                  <w:tcW w:w="527" w:type="dxa"/>
                  <w:vAlign w:val="bottom"/>
                </w:tcPr>
                <w:p w14:paraId="50B6A483" w14:textId="0AD11E68" w:rsidR="00D14B5F" w:rsidRPr="00A54F24" w:rsidRDefault="00D14B5F" w:rsidP="00D14B5F">
                  <w:pPr>
                    <w:jc w:val="right"/>
                    <w:rPr>
                      <w:rFonts w:cs="Times New Roman"/>
                      <w:color w:val="00B050"/>
                      <w:sz w:val="20"/>
                      <w:szCs w:val="20"/>
                      <w:shd w:val="clear" w:color="auto" w:fill="FFFFFF"/>
                    </w:rPr>
                  </w:pPr>
                  <w:r>
                    <w:rPr>
                      <w:rFonts w:ascii="Calibri" w:hAnsi="Calibri"/>
                      <w:color w:val="00B050"/>
                    </w:rPr>
                    <w:t>0,5</w:t>
                  </w:r>
                </w:p>
              </w:tc>
              <w:tc>
                <w:tcPr>
                  <w:tcW w:w="0" w:type="auto"/>
                  <w:vAlign w:val="bottom"/>
                </w:tcPr>
                <w:p w14:paraId="09D2095D" w14:textId="44FDDD46" w:rsidR="00D14B5F" w:rsidRDefault="00D14B5F" w:rsidP="00D14B5F">
                  <w:pPr>
                    <w:jc w:val="right"/>
                    <w:rPr>
                      <w:rFonts w:cs="Times New Roman"/>
                      <w:color w:val="000000"/>
                      <w:sz w:val="20"/>
                      <w:szCs w:val="20"/>
                      <w:shd w:val="clear" w:color="auto" w:fill="FFFFFF"/>
                    </w:rPr>
                  </w:pPr>
                  <w:r>
                    <w:rPr>
                      <w:rFonts w:ascii="Calibri" w:hAnsi="Calibri"/>
                      <w:color w:val="000000"/>
                    </w:rPr>
                    <w:t>-100,0</w:t>
                  </w:r>
                </w:p>
              </w:tc>
            </w:tr>
          </w:tbl>
          <w:p w14:paraId="44E91D1E" w14:textId="03574E58" w:rsidR="003F2EB8" w:rsidRDefault="003F2EB8" w:rsidP="00452B8A">
            <w:pPr>
              <w:rPr>
                <w:rFonts w:cs="Times New Roman"/>
                <w:color w:val="000000"/>
                <w:sz w:val="20"/>
                <w:szCs w:val="20"/>
                <w:shd w:val="clear" w:color="auto" w:fill="FFFFFF"/>
              </w:rPr>
            </w:pPr>
            <w:r>
              <w:rPr>
                <w:rFonts w:cs="Times New Roman"/>
                <w:color w:val="000000"/>
                <w:sz w:val="20"/>
                <w:szCs w:val="20"/>
                <w:shd w:val="clear" w:color="auto" w:fill="FFFFFF"/>
              </w:rPr>
              <w:t xml:space="preserve">Gli studenti di QPA che cambiano </w:t>
            </w:r>
            <w:proofErr w:type="spellStart"/>
            <w:r>
              <w:rPr>
                <w:rFonts w:cs="Times New Roman"/>
                <w:color w:val="000000"/>
                <w:sz w:val="20"/>
                <w:szCs w:val="20"/>
                <w:shd w:val="clear" w:color="auto" w:fill="FFFFFF"/>
              </w:rPr>
              <w:t>CdS</w:t>
            </w:r>
            <w:proofErr w:type="spellEnd"/>
            <w:r>
              <w:rPr>
                <w:rFonts w:cs="Times New Roman"/>
                <w:color w:val="000000"/>
                <w:sz w:val="20"/>
                <w:szCs w:val="20"/>
                <w:shd w:val="clear" w:color="auto" w:fill="FFFFFF"/>
              </w:rPr>
              <w:t xml:space="preserve"> al secondo anno sono davvero pochi, a motivo del fatto che quando si iscrivono al primo anno lo fanno per una forte motivazione. Il dat</w:t>
            </w:r>
            <w:r w:rsidR="002B7303">
              <w:rPr>
                <w:rFonts w:cs="Times New Roman"/>
                <w:color w:val="000000"/>
                <w:sz w:val="20"/>
                <w:szCs w:val="20"/>
                <w:shd w:val="clear" w:color="auto" w:fill="FFFFFF"/>
              </w:rPr>
              <w:t>o</w:t>
            </w:r>
            <w:r>
              <w:rPr>
                <w:rFonts w:cs="Times New Roman"/>
                <w:color w:val="000000"/>
                <w:sz w:val="20"/>
                <w:szCs w:val="20"/>
                <w:shd w:val="clear" w:color="auto" w:fill="FFFFFF"/>
              </w:rPr>
              <w:t xml:space="preserve"> ricalca grossomodo quello dell’area geografica e nazionale. Fare un confronto tra le</w:t>
            </w:r>
            <w:r w:rsidR="002B07D8">
              <w:rPr>
                <w:rFonts w:cs="Times New Roman"/>
                <w:color w:val="000000"/>
                <w:sz w:val="20"/>
                <w:szCs w:val="20"/>
                <w:shd w:val="clear" w:color="auto" w:fill="FFFFFF"/>
              </w:rPr>
              <w:t xml:space="preserve"> percentuale è poco significativ</w:t>
            </w:r>
            <w:r>
              <w:rPr>
                <w:rFonts w:cs="Times New Roman"/>
                <w:color w:val="000000"/>
                <w:sz w:val="20"/>
                <w:szCs w:val="20"/>
                <w:shd w:val="clear" w:color="auto" w:fill="FFFFFF"/>
              </w:rPr>
              <w:t>o, trattandosi di numeri davvero esigui quando non nulli.</w:t>
            </w:r>
            <w:r w:rsidR="001522F4">
              <w:rPr>
                <w:rFonts w:cs="Times New Roman"/>
                <w:color w:val="000000"/>
                <w:sz w:val="20"/>
                <w:szCs w:val="20"/>
                <w:shd w:val="clear" w:color="auto" w:fill="FFFFFF"/>
              </w:rPr>
              <w:t xml:space="preserve"> </w:t>
            </w:r>
          </w:p>
          <w:p w14:paraId="2D81882A" w14:textId="77777777" w:rsidR="00E7350C" w:rsidRDefault="00E7350C" w:rsidP="00452B8A">
            <w:pPr>
              <w:rPr>
                <w:rFonts w:cs="Times New Roman"/>
                <w:color w:val="000000"/>
                <w:sz w:val="20"/>
                <w:szCs w:val="20"/>
                <w:shd w:val="clear" w:color="auto" w:fill="FFFFFF"/>
              </w:rPr>
            </w:pPr>
          </w:p>
          <w:p w14:paraId="1AA34487" w14:textId="113CBC13" w:rsidR="00452B8A" w:rsidRPr="0007378E"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 xml:space="preserve">24 </w:t>
            </w:r>
            <w:r w:rsidRPr="0007378E">
              <w:rPr>
                <w:rFonts w:cs="Times New Roman"/>
                <w:color w:val="000000"/>
                <w:sz w:val="20"/>
                <w:szCs w:val="20"/>
                <w:shd w:val="clear" w:color="auto" w:fill="FFFFFF"/>
              </w:rPr>
              <w:t xml:space="preserve">Percentuale di abbandoni del </w:t>
            </w:r>
            <w:proofErr w:type="spellStart"/>
            <w:r w:rsidRPr="0007378E">
              <w:rPr>
                <w:rFonts w:cs="Times New Roman"/>
                <w:color w:val="000000"/>
                <w:sz w:val="20"/>
                <w:szCs w:val="20"/>
                <w:shd w:val="clear" w:color="auto" w:fill="FFFFFF"/>
              </w:rPr>
              <w:t>CdS</w:t>
            </w:r>
            <w:proofErr w:type="spellEnd"/>
            <w:r w:rsidRPr="0007378E">
              <w:rPr>
                <w:rFonts w:cs="Times New Roman"/>
                <w:color w:val="000000"/>
                <w:sz w:val="20"/>
                <w:szCs w:val="20"/>
                <w:shd w:val="clear" w:color="auto" w:fill="FFFFFF"/>
              </w:rPr>
              <w:t xml:space="preserve"> dopo N+1 anni</w:t>
            </w:r>
            <w:r w:rsidR="0007378E" w:rsidRPr="0007378E">
              <w:rPr>
                <w:rFonts w:cs="Times New Roman"/>
                <w:color w:val="000000"/>
                <w:sz w:val="20"/>
                <w:szCs w:val="20"/>
                <w:shd w:val="clear" w:color="auto" w:fill="FFFFFF"/>
              </w:rPr>
              <w:t>**</w:t>
            </w:r>
          </w:p>
          <w:tbl>
            <w:tblPr>
              <w:tblStyle w:val="Grigliatabella"/>
              <w:tblW w:w="0" w:type="auto"/>
              <w:tblLook w:val="04A0" w:firstRow="1" w:lastRow="0" w:firstColumn="1" w:lastColumn="0" w:noHBand="0" w:noVBand="1"/>
            </w:tblPr>
            <w:tblGrid>
              <w:gridCol w:w="970"/>
              <w:gridCol w:w="812"/>
              <w:gridCol w:w="673"/>
              <w:gridCol w:w="827"/>
              <w:gridCol w:w="701"/>
              <w:gridCol w:w="715"/>
            </w:tblGrid>
            <w:tr w:rsidR="00E7350C" w14:paraId="2DD98FC1" w14:textId="77777777" w:rsidTr="00E7350C">
              <w:tc>
                <w:tcPr>
                  <w:tcW w:w="0" w:type="auto"/>
                </w:tcPr>
                <w:p w14:paraId="53275C64"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28105B0C" w14:textId="77777777" w:rsidR="00E7350C" w:rsidRPr="00A54F24" w:rsidRDefault="00E7350C" w:rsidP="00E7350C">
                  <w:pPr>
                    <w:rPr>
                      <w:rFonts w:cs="Times New Roman"/>
                      <w:color w:val="FF0000"/>
                      <w:sz w:val="20"/>
                      <w:szCs w:val="20"/>
                      <w:shd w:val="clear" w:color="auto" w:fill="FFFFFF"/>
                    </w:rPr>
                  </w:pPr>
                  <w:r w:rsidRPr="00A54F24">
                    <w:rPr>
                      <w:color w:val="FF0000"/>
                    </w:rPr>
                    <w:t>QPA %</w:t>
                  </w:r>
                </w:p>
              </w:tc>
              <w:tc>
                <w:tcPr>
                  <w:tcW w:w="0" w:type="auto"/>
                </w:tcPr>
                <w:p w14:paraId="1681925C" w14:textId="77777777" w:rsidR="00E7350C" w:rsidRPr="00A54F24" w:rsidRDefault="00E7350C" w:rsidP="00E7350C">
                  <w:pPr>
                    <w:rPr>
                      <w:rFonts w:cs="Times New Roman"/>
                      <w:color w:val="002060"/>
                      <w:sz w:val="20"/>
                      <w:szCs w:val="20"/>
                      <w:shd w:val="clear" w:color="auto" w:fill="FFFFFF"/>
                    </w:rPr>
                  </w:pPr>
                  <w:r w:rsidRPr="00A54F24">
                    <w:rPr>
                      <w:color w:val="002060"/>
                    </w:rPr>
                    <w:t>NE %</w:t>
                  </w:r>
                </w:p>
              </w:tc>
              <w:tc>
                <w:tcPr>
                  <w:tcW w:w="0" w:type="auto"/>
                </w:tcPr>
                <w:p w14:paraId="03D89357"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269921C3" w14:textId="77777777" w:rsidR="00E7350C" w:rsidRPr="00A54F24" w:rsidRDefault="00E7350C" w:rsidP="00E7350C">
                  <w:pPr>
                    <w:rPr>
                      <w:rFonts w:cs="Times New Roman"/>
                      <w:color w:val="00B050"/>
                      <w:sz w:val="20"/>
                      <w:szCs w:val="20"/>
                      <w:shd w:val="clear" w:color="auto" w:fill="FFFFFF"/>
                    </w:rPr>
                  </w:pPr>
                  <w:r w:rsidRPr="00A54F24">
                    <w:rPr>
                      <w:color w:val="00B050"/>
                    </w:rPr>
                    <w:t>DN %</w:t>
                  </w:r>
                </w:p>
              </w:tc>
              <w:tc>
                <w:tcPr>
                  <w:tcW w:w="0" w:type="auto"/>
                </w:tcPr>
                <w:p w14:paraId="5BB0EF4F"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D14B5F" w14:paraId="69ACB822" w14:textId="77777777" w:rsidTr="00D92D45">
              <w:tc>
                <w:tcPr>
                  <w:tcW w:w="0" w:type="auto"/>
                </w:tcPr>
                <w:p w14:paraId="0E6CA1BA" w14:textId="77777777" w:rsidR="00D14B5F" w:rsidRDefault="00D14B5F" w:rsidP="00E7350C">
                  <w:pPr>
                    <w:rPr>
                      <w:rFonts w:cs="Times New Roman"/>
                      <w:color w:val="000000"/>
                      <w:sz w:val="20"/>
                      <w:szCs w:val="20"/>
                      <w:shd w:val="clear" w:color="auto" w:fill="FFFFFF"/>
                    </w:rPr>
                  </w:pPr>
                  <w:r w:rsidRPr="0079509E">
                    <w:t>2013/14</w:t>
                  </w:r>
                </w:p>
              </w:tc>
              <w:tc>
                <w:tcPr>
                  <w:tcW w:w="0" w:type="auto"/>
                  <w:vAlign w:val="bottom"/>
                </w:tcPr>
                <w:p w14:paraId="78852266" w14:textId="6FFA2149"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5,0</w:t>
                  </w:r>
                </w:p>
              </w:tc>
              <w:tc>
                <w:tcPr>
                  <w:tcW w:w="0" w:type="auto"/>
                  <w:vAlign w:val="bottom"/>
                </w:tcPr>
                <w:p w14:paraId="2685AE59" w14:textId="69DBEFD1" w:rsidR="00D14B5F" w:rsidRPr="00A54F24" w:rsidRDefault="00D14B5F" w:rsidP="00D14B5F">
                  <w:pPr>
                    <w:jc w:val="right"/>
                    <w:rPr>
                      <w:rFonts w:cs="Times New Roman"/>
                      <w:color w:val="002060"/>
                      <w:sz w:val="20"/>
                      <w:szCs w:val="20"/>
                      <w:shd w:val="clear" w:color="auto" w:fill="FFFFFF"/>
                    </w:rPr>
                  </w:pPr>
                  <w:r>
                    <w:rPr>
                      <w:rFonts w:ascii="Calibri" w:hAnsi="Calibri"/>
                      <w:color w:val="366092"/>
                    </w:rPr>
                    <w:t>5,3</w:t>
                  </w:r>
                </w:p>
              </w:tc>
              <w:tc>
                <w:tcPr>
                  <w:tcW w:w="0" w:type="auto"/>
                  <w:vAlign w:val="bottom"/>
                </w:tcPr>
                <w:p w14:paraId="717E5995" w14:textId="5A1EB180" w:rsidR="00D14B5F" w:rsidRDefault="00D14B5F" w:rsidP="00D14B5F">
                  <w:pPr>
                    <w:jc w:val="right"/>
                    <w:rPr>
                      <w:rFonts w:cs="Times New Roman"/>
                      <w:color w:val="000000"/>
                      <w:sz w:val="20"/>
                      <w:szCs w:val="20"/>
                      <w:shd w:val="clear" w:color="auto" w:fill="FFFFFF"/>
                    </w:rPr>
                  </w:pPr>
                  <w:r>
                    <w:rPr>
                      <w:rFonts w:ascii="Calibri" w:hAnsi="Calibri"/>
                      <w:color w:val="000000"/>
                    </w:rPr>
                    <w:t>-5,7</w:t>
                  </w:r>
                </w:p>
              </w:tc>
              <w:tc>
                <w:tcPr>
                  <w:tcW w:w="0" w:type="auto"/>
                  <w:vAlign w:val="bottom"/>
                </w:tcPr>
                <w:p w14:paraId="173F8D63" w14:textId="5BC13CF0" w:rsidR="00D14B5F" w:rsidRPr="00A54F24" w:rsidRDefault="00D14B5F" w:rsidP="00D14B5F">
                  <w:pPr>
                    <w:jc w:val="right"/>
                    <w:rPr>
                      <w:rFonts w:cs="Times New Roman"/>
                      <w:color w:val="00B050"/>
                      <w:sz w:val="20"/>
                      <w:szCs w:val="20"/>
                      <w:shd w:val="clear" w:color="auto" w:fill="FFFFFF"/>
                    </w:rPr>
                  </w:pPr>
                  <w:r>
                    <w:rPr>
                      <w:rFonts w:ascii="Calibri" w:hAnsi="Calibri"/>
                      <w:color w:val="00B050"/>
                    </w:rPr>
                    <w:t>6,4</w:t>
                  </w:r>
                </w:p>
              </w:tc>
              <w:tc>
                <w:tcPr>
                  <w:tcW w:w="0" w:type="auto"/>
                  <w:vAlign w:val="bottom"/>
                </w:tcPr>
                <w:p w14:paraId="7C1FC3F0" w14:textId="516B5395" w:rsidR="00D14B5F" w:rsidRDefault="00D14B5F" w:rsidP="00D14B5F">
                  <w:pPr>
                    <w:jc w:val="right"/>
                    <w:rPr>
                      <w:rFonts w:cs="Times New Roman"/>
                      <w:color w:val="000000"/>
                      <w:sz w:val="20"/>
                      <w:szCs w:val="20"/>
                      <w:shd w:val="clear" w:color="auto" w:fill="FFFFFF"/>
                    </w:rPr>
                  </w:pPr>
                  <w:r>
                    <w:rPr>
                      <w:rFonts w:ascii="Calibri" w:hAnsi="Calibri"/>
                      <w:color w:val="000000"/>
                    </w:rPr>
                    <w:t>-21,9</w:t>
                  </w:r>
                </w:p>
              </w:tc>
            </w:tr>
            <w:tr w:rsidR="00D14B5F" w14:paraId="6FC7D9C1" w14:textId="77777777" w:rsidTr="00D92D45">
              <w:tc>
                <w:tcPr>
                  <w:tcW w:w="0" w:type="auto"/>
                </w:tcPr>
                <w:p w14:paraId="2220EA90" w14:textId="77777777" w:rsidR="00D14B5F" w:rsidRDefault="00D14B5F" w:rsidP="00E7350C">
                  <w:pPr>
                    <w:rPr>
                      <w:rFonts w:cs="Times New Roman"/>
                      <w:color w:val="000000"/>
                      <w:sz w:val="20"/>
                      <w:szCs w:val="20"/>
                      <w:shd w:val="clear" w:color="auto" w:fill="FFFFFF"/>
                    </w:rPr>
                  </w:pPr>
                  <w:r w:rsidRPr="0079509E">
                    <w:t>2014/15</w:t>
                  </w:r>
                </w:p>
              </w:tc>
              <w:tc>
                <w:tcPr>
                  <w:tcW w:w="0" w:type="auto"/>
                  <w:vAlign w:val="bottom"/>
                </w:tcPr>
                <w:p w14:paraId="63D3539A" w14:textId="320AB045"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9,4</w:t>
                  </w:r>
                </w:p>
              </w:tc>
              <w:tc>
                <w:tcPr>
                  <w:tcW w:w="0" w:type="auto"/>
                  <w:vAlign w:val="bottom"/>
                </w:tcPr>
                <w:p w14:paraId="3D3B2B1D" w14:textId="5F190E06" w:rsidR="00D14B5F" w:rsidRPr="00A54F24" w:rsidRDefault="00D14B5F" w:rsidP="00D14B5F">
                  <w:pPr>
                    <w:jc w:val="right"/>
                    <w:rPr>
                      <w:rFonts w:cs="Times New Roman"/>
                      <w:color w:val="002060"/>
                      <w:sz w:val="20"/>
                      <w:szCs w:val="20"/>
                      <w:shd w:val="clear" w:color="auto" w:fill="FFFFFF"/>
                    </w:rPr>
                  </w:pPr>
                  <w:r>
                    <w:rPr>
                      <w:rFonts w:ascii="Calibri" w:hAnsi="Calibri"/>
                      <w:color w:val="366092"/>
                    </w:rPr>
                    <w:t>6,3</w:t>
                  </w:r>
                </w:p>
              </w:tc>
              <w:tc>
                <w:tcPr>
                  <w:tcW w:w="0" w:type="auto"/>
                  <w:vAlign w:val="bottom"/>
                </w:tcPr>
                <w:p w14:paraId="21F1CE28" w14:textId="668C6AFE" w:rsidR="00D14B5F" w:rsidRDefault="00D14B5F" w:rsidP="00D14B5F">
                  <w:pPr>
                    <w:jc w:val="right"/>
                    <w:rPr>
                      <w:rFonts w:cs="Times New Roman"/>
                      <w:color w:val="000000"/>
                      <w:sz w:val="20"/>
                      <w:szCs w:val="20"/>
                      <w:shd w:val="clear" w:color="auto" w:fill="FFFFFF"/>
                    </w:rPr>
                  </w:pPr>
                  <w:r>
                    <w:rPr>
                      <w:rFonts w:ascii="Calibri" w:hAnsi="Calibri"/>
                      <w:color w:val="000000"/>
                    </w:rPr>
                    <w:t>+49,2</w:t>
                  </w:r>
                </w:p>
              </w:tc>
              <w:tc>
                <w:tcPr>
                  <w:tcW w:w="0" w:type="auto"/>
                  <w:vAlign w:val="bottom"/>
                </w:tcPr>
                <w:p w14:paraId="547E871B" w14:textId="15A26E96" w:rsidR="00D14B5F" w:rsidRPr="00A54F24" w:rsidRDefault="00D14B5F" w:rsidP="00D14B5F">
                  <w:pPr>
                    <w:jc w:val="right"/>
                    <w:rPr>
                      <w:rFonts w:cs="Times New Roman"/>
                      <w:color w:val="00B050"/>
                      <w:sz w:val="20"/>
                      <w:szCs w:val="20"/>
                      <w:shd w:val="clear" w:color="auto" w:fill="FFFFFF"/>
                    </w:rPr>
                  </w:pPr>
                  <w:r>
                    <w:rPr>
                      <w:rFonts w:ascii="Calibri" w:hAnsi="Calibri"/>
                      <w:color w:val="00B050"/>
                    </w:rPr>
                    <w:t>8,1</w:t>
                  </w:r>
                </w:p>
              </w:tc>
              <w:tc>
                <w:tcPr>
                  <w:tcW w:w="0" w:type="auto"/>
                  <w:vAlign w:val="bottom"/>
                </w:tcPr>
                <w:p w14:paraId="151207F4" w14:textId="1D7268E7" w:rsidR="00D14B5F" w:rsidRDefault="00D14B5F" w:rsidP="00D14B5F">
                  <w:pPr>
                    <w:jc w:val="right"/>
                    <w:rPr>
                      <w:rFonts w:cs="Times New Roman"/>
                      <w:color w:val="000000"/>
                      <w:sz w:val="20"/>
                      <w:szCs w:val="20"/>
                      <w:shd w:val="clear" w:color="auto" w:fill="FFFFFF"/>
                    </w:rPr>
                  </w:pPr>
                  <w:r>
                    <w:rPr>
                      <w:rFonts w:ascii="Calibri" w:hAnsi="Calibri"/>
                      <w:color w:val="000000"/>
                    </w:rPr>
                    <w:t>+16,0</w:t>
                  </w:r>
                </w:p>
              </w:tc>
            </w:tr>
            <w:tr w:rsidR="00D14B5F" w14:paraId="2DF057F3" w14:textId="77777777" w:rsidTr="00D92D45">
              <w:tc>
                <w:tcPr>
                  <w:tcW w:w="0" w:type="auto"/>
                </w:tcPr>
                <w:p w14:paraId="60F9B134" w14:textId="77777777" w:rsidR="00D14B5F" w:rsidRDefault="00D14B5F" w:rsidP="00E7350C">
                  <w:pPr>
                    <w:rPr>
                      <w:rFonts w:cs="Times New Roman"/>
                      <w:color w:val="000000"/>
                      <w:sz w:val="20"/>
                      <w:szCs w:val="20"/>
                      <w:shd w:val="clear" w:color="auto" w:fill="FFFFFF"/>
                    </w:rPr>
                  </w:pPr>
                  <w:r w:rsidRPr="0079509E">
                    <w:t>2015/16</w:t>
                  </w:r>
                </w:p>
              </w:tc>
              <w:tc>
                <w:tcPr>
                  <w:tcW w:w="0" w:type="auto"/>
                  <w:vAlign w:val="bottom"/>
                </w:tcPr>
                <w:p w14:paraId="66100DE7" w14:textId="2AC1831E"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9,4</w:t>
                  </w:r>
                </w:p>
              </w:tc>
              <w:tc>
                <w:tcPr>
                  <w:tcW w:w="0" w:type="auto"/>
                  <w:vAlign w:val="bottom"/>
                </w:tcPr>
                <w:p w14:paraId="10F233FB" w14:textId="5CCFEF5D" w:rsidR="00D14B5F" w:rsidRPr="00A54F24" w:rsidRDefault="00D14B5F" w:rsidP="00D14B5F">
                  <w:pPr>
                    <w:jc w:val="right"/>
                    <w:rPr>
                      <w:rFonts w:cs="Times New Roman"/>
                      <w:color w:val="002060"/>
                      <w:sz w:val="20"/>
                      <w:szCs w:val="20"/>
                      <w:shd w:val="clear" w:color="auto" w:fill="FFFFFF"/>
                    </w:rPr>
                  </w:pPr>
                  <w:r>
                    <w:rPr>
                      <w:rFonts w:ascii="Calibri" w:hAnsi="Calibri"/>
                      <w:color w:val="366092"/>
                    </w:rPr>
                    <w:t>3,8</w:t>
                  </w:r>
                </w:p>
              </w:tc>
              <w:tc>
                <w:tcPr>
                  <w:tcW w:w="0" w:type="auto"/>
                  <w:vAlign w:val="bottom"/>
                </w:tcPr>
                <w:p w14:paraId="36C0EE97" w14:textId="33F176E7" w:rsidR="00D14B5F" w:rsidRDefault="00D14B5F" w:rsidP="00D14B5F">
                  <w:pPr>
                    <w:jc w:val="right"/>
                    <w:rPr>
                      <w:rFonts w:cs="Times New Roman"/>
                      <w:color w:val="000000"/>
                      <w:sz w:val="20"/>
                      <w:szCs w:val="20"/>
                      <w:shd w:val="clear" w:color="auto" w:fill="FFFFFF"/>
                    </w:rPr>
                  </w:pPr>
                  <w:r>
                    <w:rPr>
                      <w:rFonts w:ascii="Calibri" w:hAnsi="Calibri"/>
                      <w:color w:val="000000"/>
                    </w:rPr>
                    <w:t>+147,4</w:t>
                  </w:r>
                </w:p>
              </w:tc>
              <w:tc>
                <w:tcPr>
                  <w:tcW w:w="0" w:type="auto"/>
                  <w:vAlign w:val="bottom"/>
                </w:tcPr>
                <w:p w14:paraId="228DD87F" w14:textId="20B93FD1" w:rsidR="00D14B5F" w:rsidRPr="00A54F24" w:rsidRDefault="00D14B5F" w:rsidP="00D14B5F">
                  <w:pPr>
                    <w:jc w:val="right"/>
                    <w:rPr>
                      <w:rFonts w:cs="Times New Roman"/>
                      <w:color w:val="00B050"/>
                      <w:sz w:val="20"/>
                      <w:szCs w:val="20"/>
                      <w:shd w:val="clear" w:color="auto" w:fill="FFFFFF"/>
                    </w:rPr>
                  </w:pPr>
                  <w:r>
                    <w:rPr>
                      <w:rFonts w:ascii="Calibri" w:hAnsi="Calibri"/>
                      <w:color w:val="00B050"/>
                    </w:rPr>
                    <w:t>7,7</w:t>
                  </w:r>
                </w:p>
              </w:tc>
              <w:tc>
                <w:tcPr>
                  <w:tcW w:w="0" w:type="auto"/>
                  <w:vAlign w:val="bottom"/>
                </w:tcPr>
                <w:p w14:paraId="36B7381C" w14:textId="492F1D5D" w:rsidR="00D14B5F" w:rsidRDefault="00D14B5F" w:rsidP="00D14B5F">
                  <w:pPr>
                    <w:jc w:val="right"/>
                    <w:rPr>
                      <w:rFonts w:cs="Times New Roman"/>
                      <w:color w:val="000000"/>
                      <w:sz w:val="20"/>
                      <w:szCs w:val="20"/>
                      <w:shd w:val="clear" w:color="auto" w:fill="FFFFFF"/>
                    </w:rPr>
                  </w:pPr>
                  <w:r>
                    <w:rPr>
                      <w:rFonts w:ascii="Calibri" w:hAnsi="Calibri"/>
                      <w:color w:val="000000"/>
                    </w:rPr>
                    <w:t>+22,1</w:t>
                  </w:r>
                </w:p>
              </w:tc>
            </w:tr>
          </w:tbl>
          <w:p w14:paraId="6F6676A0" w14:textId="7C899636" w:rsidR="003F2EB8" w:rsidRDefault="003F2EB8" w:rsidP="00452B8A">
            <w:pPr>
              <w:rPr>
                <w:rFonts w:cs="Times New Roman"/>
                <w:color w:val="000000"/>
                <w:sz w:val="20"/>
                <w:szCs w:val="20"/>
                <w:shd w:val="clear" w:color="auto" w:fill="FFFFFF"/>
              </w:rPr>
            </w:pPr>
            <w:r>
              <w:rPr>
                <w:rFonts w:cs="Times New Roman"/>
                <w:color w:val="000000"/>
                <w:sz w:val="20"/>
                <w:szCs w:val="20"/>
                <w:shd w:val="clear" w:color="auto" w:fill="FFFFFF"/>
              </w:rPr>
              <w:t xml:space="preserve">Aumenta invece il numero degli iscritti al primo anno </w:t>
            </w:r>
            <w:r w:rsidR="002B07D8">
              <w:rPr>
                <w:rFonts w:cs="Times New Roman"/>
                <w:color w:val="000000"/>
                <w:sz w:val="20"/>
                <w:szCs w:val="20"/>
                <w:shd w:val="clear" w:color="auto" w:fill="FFFFFF"/>
              </w:rPr>
              <w:t xml:space="preserve">fuori corso </w:t>
            </w:r>
            <w:r>
              <w:rPr>
                <w:rFonts w:cs="Times New Roman"/>
                <w:color w:val="000000"/>
                <w:sz w:val="20"/>
                <w:szCs w:val="20"/>
                <w:shd w:val="clear" w:color="auto" w:fill="FFFFFF"/>
              </w:rPr>
              <w:t xml:space="preserve">che decidono di </w:t>
            </w:r>
            <w:r w:rsidR="00127317">
              <w:rPr>
                <w:rFonts w:cs="Times New Roman"/>
                <w:color w:val="000000"/>
                <w:sz w:val="20"/>
                <w:szCs w:val="20"/>
                <w:shd w:val="clear" w:color="auto" w:fill="FFFFFF"/>
              </w:rPr>
              <w:t xml:space="preserve">abbandonare il </w:t>
            </w:r>
            <w:r>
              <w:rPr>
                <w:rFonts w:cs="Times New Roman"/>
                <w:color w:val="000000"/>
                <w:sz w:val="20"/>
                <w:szCs w:val="20"/>
                <w:shd w:val="clear" w:color="auto" w:fill="FFFFFF"/>
              </w:rPr>
              <w:t>corso di studio</w:t>
            </w:r>
            <w:r w:rsidR="002B07D8">
              <w:rPr>
                <w:rFonts w:cs="Times New Roman"/>
                <w:color w:val="000000"/>
                <w:sz w:val="20"/>
                <w:szCs w:val="20"/>
                <w:shd w:val="clear" w:color="auto" w:fill="FFFFFF"/>
              </w:rPr>
              <w:t>. Mentre nell’</w:t>
            </w:r>
            <w:proofErr w:type="spellStart"/>
            <w:r w:rsidR="002B07D8">
              <w:rPr>
                <w:rFonts w:cs="Times New Roman"/>
                <w:color w:val="000000"/>
                <w:sz w:val="20"/>
                <w:szCs w:val="20"/>
                <w:shd w:val="clear" w:color="auto" w:fill="FFFFFF"/>
              </w:rPr>
              <w:t>a.a</w:t>
            </w:r>
            <w:proofErr w:type="spellEnd"/>
            <w:r w:rsidR="002B07D8">
              <w:rPr>
                <w:rFonts w:cs="Times New Roman"/>
                <w:color w:val="000000"/>
                <w:sz w:val="20"/>
                <w:szCs w:val="20"/>
                <w:shd w:val="clear" w:color="auto" w:fill="FFFFFF"/>
              </w:rPr>
              <w:t xml:space="preserve">. 2013/14 tale dato è inferiore di poco rispetto al dato NE, è invece </w:t>
            </w:r>
            <w:r w:rsidR="00B70F98">
              <w:rPr>
                <w:rFonts w:cs="Times New Roman"/>
                <w:color w:val="000000"/>
                <w:sz w:val="20"/>
                <w:szCs w:val="20"/>
                <w:shd w:val="clear" w:color="auto" w:fill="FFFFFF"/>
              </w:rPr>
              <w:t>inferiore d</w:t>
            </w:r>
            <w:r w:rsidR="002B07D8">
              <w:rPr>
                <w:rFonts w:cs="Times New Roman"/>
                <w:color w:val="000000"/>
                <w:sz w:val="20"/>
                <w:szCs w:val="20"/>
                <w:shd w:val="clear" w:color="auto" w:fill="FFFFFF"/>
              </w:rPr>
              <w:t>i circa il 20% rispetto a DN</w:t>
            </w:r>
            <w:r w:rsidR="00B70F98">
              <w:rPr>
                <w:rFonts w:cs="Times New Roman"/>
                <w:color w:val="000000"/>
                <w:sz w:val="20"/>
                <w:szCs w:val="20"/>
                <w:shd w:val="clear" w:color="auto" w:fill="FFFFFF"/>
              </w:rPr>
              <w:t xml:space="preserve">. La differenza diventa invece positiva e abbastanza grande nei due </w:t>
            </w:r>
            <w:proofErr w:type="spellStart"/>
            <w:r w:rsidR="00B70F98">
              <w:rPr>
                <w:rFonts w:cs="Times New Roman"/>
                <w:color w:val="000000"/>
                <w:sz w:val="20"/>
                <w:szCs w:val="20"/>
                <w:shd w:val="clear" w:color="auto" w:fill="FFFFFF"/>
              </w:rPr>
              <w:t>a.a</w:t>
            </w:r>
            <w:proofErr w:type="spellEnd"/>
            <w:r w:rsidR="00B70F98">
              <w:rPr>
                <w:rFonts w:cs="Times New Roman"/>
                <w:color w:val="000000"/>
                <w:sz w:val="20"/>
                <w:szCs w:val="20"/>
                <w:shd w:val="clear" w:color="auto" w:fill="FFFFFF"/>
              </w:rPr>
              <w:t>. successivi. Parliamo comunque di numeri molto bassi: 1 studente su 20 iscritti nell’</w:t>
            </w:r>
            <w:proofErr w:type="spellStart"/>
            <w:r w:rsidR="00B70F98">
              <w:rPr>
                <w:rFonts w:cs="Times New Roman"/>
                <w:color w:val="000000"/>
                <w:sz w:val="20"/>
                <w:szCs w:val="20"/>
                <w:shd w:val="clear" w:color="auto" w:fill="FFFFFF"/>
              </w:rPr>
              <w:t>a.a</w:t>
            </w:r>
            <w:proofErr w:type="spellEnd"/>
            <w:r w:rsidR="00B70F98">
              <w:rPr>
                <w:rFonts w:cs="Times New Roman"/>
                <w:color w:val="000000"/>
                <w:sz w:val="20"/>
                <w:szCs w:val="20"/>
                <w:shd w:val="clear" w:color="auto" w:fill="FFFFFF"/>
              </w:rPr>
              <w:t>. 2013/14, 3 studenti su 32 iscritti nell’</w:t>
            </w:r>
            <w:proofErr w:type="spellStart"/>
            <w:r w:rsidR="00B70F98">
              <w:rPr>
                <w:rFonts w:cs="Times New Roman"/>
                <w:color w:val="000000"/>
                <w:sz w:val="20"/>
                <w:szCs w:val="20"/>
                <w:shd w:val="clear" w:color="auto" w:fill="FFFFFF"/>
              </w:rPr>
              <w:t>a.a</w:t>
            </w:r>
            <w:proofErr w:type="spellEnd"/>
            <w:r w:rsidR="00B70F98">
              <w:rPr>
                <w:rFonts w:cs="Times New Roman"/>
                <w:color w:val="000000"/>
                <w:sz w:val="20"/>
                <w:szCs w:val="20"/>
                <w:shd w:val="clear" w:color="auto" w:fill="FFFFFF"/>
              </w:rPr>
              <w:t>. 2</w:t>
            </w:r>
            <w:r w:rsidR="00FD69AE">
              <w:rPr>
                <w:rFonts w:cs="Times New Roman"/>
                <w:color w:val="000000"/>
                <w:sz w:val="20"/>
                <w:szCs w:val="20"/>
                <w:shd w:val="clear" w:color="auto" w:fill="FFFFFF"/>
              </w:rPr>
              <w:t>0</w:t>
            </w:r>
            <w:r w:rsidR="00B70F98">
              <w:rPr>
                <w:rFonts w:cs="Times New Roman"/>
                <w:color w:val="000000"/>
                <w:sz w:val="20"/>
                <w:szCs w:val="20"/>
                <w:shd w:val="clear" w:color="auto" w:fill="FFFFFF"/>
              </w:rPr>
              <w:t>14/15 e altrettanti nell’</w:t>
            </w:r>
            <w:proofErr w:type="spellStart"/>
            <w:r w:rsidR="00B70F98">
              <w:rPr>
                <w:rFonts w:cs="Times New Roman"/>
                <w:color w:val="000000"/>
                <w:sz w:val="20"/>
                <w:szCs w:val="20"/>
                <w:shd w:val="clear" w:color="auto" w:fill="FFFFFF"/>
              </w:rPr>
              <w:t>a.a</w:t>
            </w:r>
            <w:proofErr w:type="spellEnd"/>
            <w:r w:rsidR="00B70F98">
              <w:rPr>
                <w:rFonts w:cs="Times New Roman"/>
                <w:color w:val="000000"/>
                <w:sz w:val="20"/>
                <w:szCs w:val="20"/>
                <w:shd w:val="clear" w:color="auto" w:fill="FFFFFF"/>
              </w:rPr>
              <w:t>. successivo.</w:t>
            </w:r>
            <w:r w:rsidR="002B7303">
              <w:rPr>
                <w:rFonts w:cs="Times New Roman"/>
                <w:color w:val="000000"/>
                <w:sz w:val="20"/>
                <w:szCs w:val="20"/>
                <w:shd w:val="clear" w:color="auto" w:fill="FFFFFF"/>
              </w:rPr>
              <w:t xml:space="preserve"> Si considera il dato poco significativo.</w:t>
            </w:r>
          </w:p>
          <w:p w14:paraId="48E1D2EF" w14:textId="77777777" w:rsidR="003F2EB8" w:rsidRDefault="003F2EB8" w:rsidP="00452B8A">
            <w:pPr>
              <w:rPr>
                <w:rFonts w:cs="Times New Roman"/>
                <w:color w:val="000000"/>
                <w:sz w:val="20"/>
                <w:szCs w:val="20"/>
                <w:shd w:val="clear" w:color="auto" w:fill="FFFFFF"/>
              </w:rPr>
            </w:pPr>
          </w:p>
          <w:p w14:paraId="4F39B911" w14:textId="2F7593A8" w:rsidR="00452B8A" w:rsidRDefault="00452B8A" w:rsidP="00452B8A">
            <w:pPr>
              <w:rPr>
                <w:rFonts w:cs="Times New Roman"/>
                <w:b/>
                <w:sz w:val="20"/>
                <w:szCs w:val="20"/>
              </w:rPr>
            </w:pPr>
            <w:r w:rsidRPr="002B7303">
              <w:rPr>
                <w:rFonts w:cs="Times New Roman"/>
                <w:b/>
                <w:sz w:val="20"/>
                <w:szCs w:val="20"/>
              </w:rPr>
              <w:t>Internazionalizzazione</w:t>
            </w:r>
            <w:r w:rsidR="005A524E" w:rsidRPr="002B7303">
              <w:rPr>
                <w:rFonts w:cs="Times New Roman"/>
                <w:b/>
                <w:sz w:val="20"/>
                <w:szCs w:val="20"/>
              </w:rPr>
              <w:t xml:space="preserve"> </w:t>
            </w:r>
          </w:p>
          <w:p w14:paraId="4CAE66D4" w14:textId="77777777" w:rsidR="002B7303" w:rsidRPr="002B7303" w:rsidRDefault="002B7303" w:rsidP="00452B8A">
            <w:pPr>
              <w:rPr>
                <w:rFonts w:cs="Times New Roman"/>
                <w:color w:val="000000"/>
                <w:sz w:val="20"/>
                <w:szCs w:val="20"/>
                <w:shd w:val="clear" w:color="auto" w:fill="FFFFFF"/>
              </w:rPr>
            </w:pPr>
          </w:p>
          <w:p w14:paraId="75D6BB65" w14:textId="77777777" w:rsidR="0007378E" w:rsidRPr="0007378E" w:rsidRDefault="00452B8A" w:rsidP="00452B8A">
            <w:pPr>
              <w:rPr>
                <w:rFonts w:cs="Times New Roman"/>
                <w:color w:val="000000"/>
                <w:sz w:val="20"/>
                <w:szCs w:val="20"/>
                <w:shd w:val="clear" w:color="auto" w:fill="FFFFFF"/>
              </w:rPr>
            </w:pPr>
            <w:proofErr w:type="gramStart"/>
            <w:r w:rsidRPr="002B7303">
              <w:rPr>
                <w:rFonts w:cs="Times New Roman"/>
                <w:color w:val="000000"/>
                <w:sz w:val="20"/>
                <w:szCs w:val="20"/>
                <w:shd w:val="clear" w:color="auto" w:fill="FFFFFF"/>
              </w:rPr>
              <w:t>iC</w:t>
            </w:r>
            <w:proofErr w:type="gramEnd"/>
            <w:r w:rsidRPr="002B7303">
              <w:rPr>
                <w:rFonts w:cs="Times New Roman"/>
                <w:color w:val="000000"/>
                <w:sz w:val="20"/>
                <w:szCs w:val="20"/>
                <w:shd w:val="clear" w:color="auto" w:fill="FFFFFF"/>
              </w:rPr>
              <w:t>10 Percentuale di CFU conseguiti all'estero dagli studenti regolari sul totale dei CFU conseguiti</w:t>
            </w:r>
            <w:r w:rsidRPr="0007378E">
              <w:rPr>
                <w:rFonts w:cs="Times New Roman"/>
                <w:color w:val="000000"/>
                <w:sz w:val="20"/>
                <w:szCs w:val="20"/>
                <w:shd w:val="clear" w:color="auto" w:fill="FFFFFF"/>
              </w:rPr>
              <w:t xml:space="preserve"> dagli studenti entro la durata normale del corso*</w:t>
            </w:r>
          </w:p>
          <w:tbl>
            <w:tblPr>
              <w:tblStyle w:val="Grigliatabella"/>
              <w:tblW w:w="0" w:type="auto"/>
              <w:tblLook w:val="04A0" w:firstRow="1" w:lastRow="0" w:firstColumn="1" w:lastColumn="0" w:noHBand="0" w:noVBand="1"/>
            </w:tblPr>
            <w:tblGrid>
              <w:gridCol w:w="970"/>
              <w:gridCol w:w="812"/>
              <w:gridCol w:w="673"/>
              <w:gridCol w:w="785"/>
              <w:gridCol w:w="701"/>
              <w:gridCol w:w="785"/>
            </w:tblGrid>
            <w:tr w:rsidR="00E7350C" w14:paraId="3F1B7105" w14:textId="77777777" w:rsidTr="00E7350C">
              <w:tc>
                <w:tcPr>
                  <w:tcW w:w="0" w:type="auto"/>
                </w:tcPr>
                <w:p w14:paraId="0D743A66"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3EF12010" w14:textId="3364CCE9" w:rsidR="00E7350C" w:rsidRPr="00A54F24" w:rsidRDefault="00734E0C" w:rsidP="00E7350C">
                  <w:pPr>
                    <w:rPr>
                      <w:rFonts w:cs="Times New Roman"/>
                      <w:color w:val="FF0000"/>
                      <w:sz w:val="20"/>
                      <w:szCs w:val="20"/>
                      <w:shd w:val="clear" w:color="auto" w:fill="FFFFFF"/>
                    </w:rPr>
                  </w:pPr>
                  <w:r>
                    <w:rPr>
                      <w:color w:val="FF0000"/>
                    </w:rPr>
                    <w:t xml:space="preserve">QPA % </w:t>
                  </w:r>
                </w:p>
              </w:tc>
              <w:tc>
                <w:tcPr>
                  <w:tcW w:w="0" w:type="auto"/>
                </w:tcPr>
                <w:p w14:paraId="4367EAD1" w14:textId="0A5C190D" w:rsidR="00E7350C" w:rsidRPr="00A54F24" w:rsidRDefault="00734E0C" w:rsidP="00E7350C">
                  <w:pPr>
                    <w:rPr>
                      <w:rFonts w:cs="Times New Roman"/>
                      <w:color w:val="002060"/>
                      <w:sz w:val="20"/>
                      <w:szCs w:val="20"/>
                      <w:shd w:val="clear" w:color="auto" w:fill="FFFFFF"/>
                    </w:rPr>
                  </w:pPr>
                  <w:r>
                    <w:rPr>
                      <w:color w:val="002060"/>
                    </w:rPr>
                    <w:t>NE %</w:t>
                  </w:r>
                </w:p>
              </w:tc>
              <w:tc>
                <w:tcPr>
                  <w:tcW w:w="0" w:type="auto"/>
                </w:tcPr>
                <w:p w14:paraId="04A82813"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421613B4" w14:textId="3A831589" w:rsidR="00E7350C" w:rsidRPr="00A54F24" w:rsidRDefault="00734E0C" w:rsidP="00E7350C">
                  <w:pPr>
                    <w:rPr>
                      <w:rFonts w:cs="Times New Roman"/>
                      <w:color w:val="00B050"/>
                      <w:sz w:val="20"/>
                      <w:szCs w:val="20"/>
                      <w:shd w:val="clear" w:color="auto" w:fill="FFFFFF"/>
                    </w:rPr>
                  </w:pPr>
                  <w:r>
                    <w:rPr>
                      <w:color w:val="00B050"/>
                    </w:rPr>
                    <w:t>DN %</w:t>
                  </w:r>
                </w:p>
              </w:tc>
              <w:tc>
                <w:tcPr>
                  <w:tcW w:w="0" w:type="auto"/>
                </w:tcPr>
                <w:p w14:paraId="63FEC012"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D14B5F" w14:paraId="0E30AFC4" w14:textId="77777777" w:rsidTr="00D92D45">
              <w:tc>
                <w:tcPr>
                  <w:tcW w:w="0" w:type="auto"/>
                </w:tcPr>
                <w:p w14:paraId="1ACB97AC" w14:textId="77777777" w:rsidR="00D14B5F" w:rsidRDefault="00D14B5F" w:rsidP="00E7350C">
                  <w:pPr>
                    <w:rPr>
                      <w:rFonts w:cs="Times New Roman"/>
                      <w:color w:val="000000"/>
                      <w:sz w:val="20"/>
                      <w:szCs w:val="20"/>
                      <w:shd w:val="clear" w:color="auto" w:fill="FFFFFF"/>
                    </w:rPr>
                  </w:pPr>
                  <w:r w:rsidRPr="0079509E">
                    <w:t>2013/14</w:t>
                  </w:r>
                </w:p>
              </w:tc>
              <w:tc>
                <w:tcPr>
                  <w:tcW w:w="0" w:type="auto"/>
                  <w:vAlign w:val="bottom"/>
                </w:tcPr>
                <w:p w14:paraId="0F866692" w14:textId="4CD00F3C"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0,0</w:t>
                  </w:r>
                </w:p>
              </w:tc>
              <w:tc>
                <w:tcPr>
                  <w:tcW w:w="0" w:type="auto"/>
                  <w:vAlign w:val="bottom"/>
                </w:tcPr>
                <w:p w14:paraId="3219B4A6" w14:textId="5826991E" w:rsidR="00D14B5F" w:rsidRPr="00A54F24" w:rsidRDefault="00734E0C" w:rsidP="00D14B5F">
                  <w:pPr>
                    <w:jc w:val="right"/>
                    <w:rPr>
                      <w:rFonts w:cs="Times New Roman"/>
                      <w:color w:val="002060"/>
                      <w:sz w:val="20"/>
                      <w:szCs w:val="20"/>
                      <w:shd w:val="clear" w:color="auto" w:fill="FFFFFF"/>
                    </w:rPr>
                  </w:pPr>
                  <w:r>
                    <w:rPr>
                      <w:rFonts w:ascii="Calibri" w:hAnsi="Calibri"/>
                      <w:color w:val="366092"/>
                    </w:rPr>
                    <w:t>3,8</w:t>
                  </w:r>
                </w:p>
              </w:tc>
              <w:tc>
                <w:tcPr>
                  <w:tcW w:w="0" w:type="auto"/>
                  <w:vAlign w:val="bottom"/>
                </w:tcPr>
                <w:p w14:paraId="1F341455" w14:textId="2DEC2FBA" w:rsidR="00D14B5F" w:rsidRDefault="00D14B5F" w:rsidP="00D14B5F">
                  <w:pPr>
                    <w:jc w:val="right"/>
                    <w:rPr>
                      <w:rFonts w:cs="Times New Roman"/>
                      <w:color w:val="000000"/>
                      <w:sz w:val="20"/>
                      <w:szCs w:val="20"/>
                      <w:shd w:val="clear" w:color="auto" w:fill="FFFFFF"/>
                    </w:rPr>
                  </w:pPr>
                  <w:r>
                    <w:rPr>
                      <w:rFonts w:ascii="Calibri" w:hAnsi="Calibri"/>
                      <w:color w:val="000000"/>
                    </w:rPr>
                    <w:t>-100,0</w:t>
                  </w:r>
                </w:p>
              </w:tc>
              <w:tc>
                <w:tcPr>
                  <w:tcW w:w="0" w:type="auto"/>
                  <w:vAlign w:val="bottom"/>
                </w:tcPr>
                <w:p w14:paraId="2BFCB40E" w14:textId="1E1C261D" w:rsidR="00D14B5F" w:rsidRPr="00A54F24" w:rsidRDefault="00734E0C" w:rsidP="00D14B5F">
                  <w:pPr>
                    <w:jc w:val="right"/>
                    <w:rPr>
                      <w:rFonts w:cs="Times New Roman"/>
                      <w:color w:val="00B050"/>
                      <w:sz w:val="20"/>
                      <w:szCs w:val="20"/>
                      <w:shd w:val="clear" w:color="auto" w:fill="FFFFFF"/>
                    </w:rPr>
                  </w:pPr>
                  <w:r>
                    <w:rPr>
                      <w:rFonts w:ascii="Calibri" w:hAnsi="Calibri"/>
                      <w:color w:val="00B050"/>
                    </w:rPr>
                    <w:t>1,5</w:t>
                  </w:r>
                </w:p>
              </w:tc>
              <w:tc>
                <w:tcPr>
                  <w:tcW w:w="0" w:type="auto"/>
                  <w:vAlign w:val="bottom"/>
                </w:tcPr>
                <w:p w14:paraId="18945940" w14:textId="2658BEEE" w:rsidR="00D14B5F" w:rsidRDefault="00D14B5F" w:rsidP="00D14B5F">
                  <w:pPr>
                    <w:jc w:val="right"/>
                    <w:rPr>
                      <w:rFonts w:cs="Times New Roman"/>
                      <w:color w:val="000000"/>
                      <w:sz w:val="20"/>
                      <w:szCs w:val="20"/>
                      <w:shd w:val="clear" w:color="auto" w:fill="FFFFFF"/>
                    </w:rPr>
                  </w:pPr>
                  <w:r>
                    <w:rPr>
                      <w:rFonts w:ascii="Calibri" w:hAnsi="Calibri"/>
                      <w:color w:val="000000"/>
                    </w:rPr>
                    <w:t>-100,0</w:t>
                  </w:r>
                </w:p>
              </w:tc>
            </w:tr>
            <w:tr w:rsidR="00D14B5F" w14:paraId="71F31293" w14:textId="77777777" w:rsidTr="00D92D45">
              <w:tc>
                <w:tcPr>
                  <w:tcW w:w="0" w:type="auto"/>
                </w:tcPr>
                <w:p w14:paraId="7CD39890" w14:textId="77777777" w:rsidR="00D14B5F" w:rsidRDefault="00D14B5F" w:rsidP="00E7350C">
                  <w:pPr>
                    <w:rPr>
                      <w:rFonts w:cs="Times New Roman"/>
                      <w:color w:val="000000"/>
                      <w:sz w:val="20"/>
                      <w:szCs w:val="20"/>
                      <w:shd w:val="clear" w:color="auto" w:fill="FFFFFF"/>
                    </w:rPr>
                  </w:pPr>
                  <w:r w:rsidRPr="0079509E">
                    <w:t>2014/15</w:t>
                  </w:r>
                </w:p>
              </w:tc>
              <w:tc>
                <w:tcPr>
                  <w:tcW w:w="0" w:type="auto"/>
                  <w:vAlign w:val="bottom"/>
                </w:tcPr>
                <w:p w14:paraId="5C90CC83" w14:textId="0E8F031D" w:rsidR="00D14B5F" w:rsidRPr="00A54F24" w:rsidRDefault="00D14B5F" w:rsidP="00D14B5F">
                  <w:pPr>
                    <w:jc w:val="right"/>
                    <w:rPr>
                      <w:rFonts w:cs="Times New Roman"/>
                      <w:color w:val="FF0000"/>
                      <w:sz w:val="20"/>
                      <w:szCs w:val="20"/>
                      <w:shd w:val="clear" w:color="auto" w:fill="FFFFFF"/>
                    </w:rPr>
                  </w:pPr>
                  <w:r>
                    <w:rPr>
                      <w:rFonts w:ascii="Calibri" w:hAnsi="Calibri"/>
                      <w:color w:val="FF0000"/>
                    </w:rPr>
                    <w:t>1</w:t>
                  </w:r>
                  <w:r w:rsidR="00734E0C">
                    <w:rPr>
                      <w:rFonts w:ascii="Calibri" w:hAnsi="Calibri"/>
                      <w:color w:val="FF0000"/>
                    </w:rPr>
                    <w:t>,</w:t>
                  </w:r>
                  <w:r>
                    <w:rPr>
                      <w:rFonts w:ascii="Calibri" w:hAnsi="Calibri"/>
                      <w:color w:val="FF0000"/>
                    </w:rPr>
                    <w:t>0</w:t>
                  </w:r>
                </w:p>
              </w:tc>
              <w:tc>
                <w:tcPr>
                  <w:tcW w:w="0" w:type="auto"/>
                  <w:vAlign w:val="bottom"/>
                </w:tcPr>
                <w:p w14:paraId="3A02B5B3" w14:textId="5E6CAE8F" w:rsidR="00D14B5F" w:rsidRPr="00A54F24" w:rsidRDefault="00734E0C" w:rsidP="00D14B5F">
                  <w:pPr>
                    <w:jc w:val="right"/>
                    <w:rPr>
                      <w:rFonts w:cs="Times New Roman"/>
                      <w:color w:val="002060"/>
                      <w:sz w:val="20"/>
                      <w:szCs w:val="20"/>
                      <w:shd w:val="clear" w:color="auto" w:fill="FFFFFF"/>
                    </w:rPr>
                  </w:pPr>
                  <w:r>
                    <w:rPr>
                      <w:rFonts w:ascii="Calibri" w:hAnsi="Calibri"/>
                      <w:color w:val="366092"/>
                    </w:rPr>
                    <w:t>2,4</w:t>
                  </w:r>
                </w:p>
              </w:tc>
              <w:tc>
                <w:tcPr>
                  <w:tcW w:w="0" w:type="auto"/>
                  <w:vAlign w:val="bottom"/>
                </w:tcPr>
                <w:p w14:paraId="15017463" w14:textId="58EFB76E" w:rsidR="00D14B5F" w:rsidRDefault="00D14B5F" w:rsidP="00D14B5F">
                  <w:pPr>
                    <w:jc w:val="right"/>
                    <w:rPr>
                      <w:rFonts w:cs="Times New Roman"/>
                      <w:color w:val="000000"/>
                      <w:sz w:val="20"/>
                      <w:szCs w:val="20"/>
                      <w:shd w:val="clear" w:color="auto" w:fill="FFFFFF"/>
                    </w:rPr>
                  </w:pPr>
                  <w:r>
                    <w:rPr>
                      <w:rFonts w:ascii="Calibri" w:hAnsi="Calibri"/>
                      <w:color w:val="000000"/>
                    </w:rPr>
                    <w:t>-58,3</w:t>
                  </w:r>
                </w:p>
              </w:tc>
              <w:tc>
                <w:tcPr>
                  <w:tcW w:w="0" w:type="auto"/>
                  <w:vAlign w:val="bottom"/>
                </w:tcPr>
                <w:p w14:paraId="73DAC411" w14:textId="54DE0A3E" w:rsidR="00D14B5F" w:rsidRPr="00A54F24" w:rsidRDefault="00734E0C" w:rsidP="00D14B5F">
                  <w:pPr>
                    <w:jc w:val="right"/>
                    <w:rPr>
                      <w:rFonts w:cs="Times New Roman"/>
                      <w:color w:val="00B050"/>
                      <w:sz w:val="20"/>
                      <w:szCs w:val="20"/>
                      <w:shd w:val="clear" w:color="auto" w:fill="FFFFFF"/>
                    </w:rPr>
                  </w:pPr>
                  <w:r>
                    <w:rPr>
                      <w:rFonts w:ascii="Calibri" w:hAnsi="Calibri"/>
                      <w:color w:val="00B050"/>
                    </w:rPr>
                    <w:t>1,8</w:t>
                  </w:r>
                </w:p>
              </w:tc>
              <w:tc>
                <w:tcPr>
                  <w:tcW w:w="0" w:type="auto"/>
                  <w:vAlign w:val="bottom"/>
                </w:tcPr>
                <w:p w14:paraId="2AA0B2AB" w14:textId="460CE670" w:rsidR="00D14B5F" w:rsidRDefault="00D14B5F" w:rsidP="00734E0C">
                  <w:pPr>
                    <w:jc w:val="right"/>
                    <w:rPr>
                      <w:rFonts w:cs="Times New Roman"/>
                      <w:color w:val="000000"/>
                      <w:sz w:val="20"/>
                      <w:szCs w:val="20"/>
                      <w:shd w:val="clear" w:color="auto" w:fill="FFFFFF"/>
                    </w:rPr>
                  </w:pPr>
                  <w:r>
                    <w:rPr>
                      <w:rFonts w:ascii="Calibri" w:hAnsi="Calibri"/>
                      <w:color w:val="000000"/>
                    </w:rPr>
                    <w:t>-44,</w:t>
                  </w:r>
                  <w:r w:rsidR="00734E0C">
                    <w:rPr>
                      <w:rFonts w:ascii="Calibri" w:hAnsi="Calibri"/>
                      <w:color w:val="000000"/>
                    </w:rPr>
                    <w:t>4</w:t>
                  </w:r>
                </w:p>
              </w:tc>
            </w:tr>
            <w:tr w:rsidR="00D14B5F" w14:paraId="6503D6AC" w14:textId="77777777" w:rsidTr="00D92D45">
              <w:tc>
                <w:tcPr>
                  <w:tcW w:w="0" w:type="auto"/>
                </w:tcPr>
                <w:p w14:paraId="151C840C" w14:textId="77777777" w:rsidR="00D14B5F" w:rsidRDefault="00D14B5F" w:rsidP="00E7350C">
                  <w:pPr>
                    <w:rPr>
                      <w:rFonts w:cs="Times New Roman"/>
                      <w:color w:val="000000"/>
                      <w:sz w:val="20"/>
                      <w:szCs w:val="20"/>
                      <w:shd w:val="clear" w:color="auto" w:fill="FFFFFF"/>
                    </w:rPr>
                  </w:pPr>
                  <w:r w:rsidRPr="0079509E">
                    <w:t>2015/16</w:t>
                  </w:r>
                </w:p>
              </w:tc>
              <w:tc>
                <w:tcPr>
                  <w:tcW w:w="0" w:type="auto"/>
                  <w:vAlign w:val="bottom"/>
                </w:tcPr>
                <w:p w14:paraId="0202708B" w14:textId="6E1EEC86" w:rsidR="00D14B5F" w:rsidRPr="00A54F24" w:rsidRDefault="00734E0C" w:rsidP="00D14B5F">
                  <w:pPr>
                    <w:jc w:val="right"/>
                    <w:rPr>
                      <w:rFonts w:cs="Times New Roman"/>
                      <w:color w:val="FF0000"/>
                      <w:sz w:val="20"/>
                      <w:szCs w:val="20"/>
                      <w:shd w:val="clear" w:color="auto" w:fill="FFFFFF"/>
                    </w:rPr>
                  </w:pPr>
                  <w:r>
                    <w:rPr>
                      <w:rFonts w:ascii="Calibri" w:hAnsi="Calibri"/>
                      <w:color w:val="FF0000"/>
                    </w:rPr>
                    <w:t>2,8</w:t>
                  </w:r>
                </w:p>
              </w:tc>
              <w:tc>
                <w:tcPr>
                  <w:tcW w:w="0" w:type="auto"/>
                  <w:vAlign w:val="bottom"/>
                </w:tcPr>
                <w:p w14:paraId="32A4301B" w14:textId="22263C21" w:rsidR="00D14B5F" w:rsidRPr="00A54F24" w:rsidRDefault="00734E0C" w:rsidP="00D14B5F">
                  <w:pPr>
                    <w:jc w:val="right"/>
                    <w:rPr>
                      <w:rFonts w:cs="Times New Roman"/>
                      <w:color w:val="002060"/>
                      <w:sz w:val="20"/>
                      <w:szCs w:val="20"/>
                      <w:shd w:val="clear" w:color="auto" w:fill="FFFFFF"/>
                    </w:rPr>
                  </w:pPr>
                  <w:r>
                    <w:rPr>
                      <w:rFonts w:ascii="Calibri" w:hAnsi="Calibri"/>
                      <w:color w:val="366092"/>
                    </w:rPr>
                    <w:t>3,2</w:t>
                  </w:r>
                </w:p>
              </w:tc>
              <w:tc>
                <w:tcPr>
                  <w:tcW w:w="0" w:type="auto"/>
                  <w:vAlign w:val="bottom"/>
                </w:tcPr>
                <w:p w14:paraId="5FD64AB5" w14:textId="1952A0BB" w:rsidR="00D14B5F" w:rsidRDefault="00734E0C" w:rsidP="00D14B5F">
                  <w:pPr>
                    <w:jc w:val="right"/>
                    <w:rPr>
                      <w:rFonts w:cs="Times New Roman"/>
                      <w:color w:val="000000"/>
                      <w:sz w:val="20"/>
                      <w:szCs w:val="20"/>
                      <w:shd w:val="clear" w:color="auto" w:fill="FFFFFF"/>
                    </w:rPr>
                  </w:pPr>
                  <w:r>
                    <w:rPr>
                      <w:rFonts w:ascii="Calibri" w:hAnsi="Calibri"/>
                      <w:color w:val="000000"/>
                    </w:rPr>
                    <w:t>-12,5</w:t>
                  </w:r>
                </w:p>
              </w:tc>
              <w:tc>
                <w:tcPr>
                  <w:tcW w:w="0" w:type="auto"/>
                  <w:vAlign w:val="bottom"/>
                </w:tcPr>
                <w:p w14:paraId="3AFCFCDD" w14:textId="19D4C889" w:rsidR="00D14B5F" w:rsidRPr="00A54F24" w:rsidRDefault="00734E0C" w:rsidP="00D14B5F">
                  <w:pPr>
                    <w:jc w:val="right"/>
                    <w:rPr>
                      <w:rFonts w:cs="Times New Roman"/>
                      <w:color w:val="00B050"/>
                      <w:sz w:val="20"/>
                      <w:szCs w:val="20"/>
                      <w:shd w:val="clear" w:color="auto" w:fill="FFFFFF"/>
                    </w:rPr>
                  </w:pPr>
                  <w:r>
                    <w:rPr>
                      <w:rFonts w:ascii="Calibri" w:hAnsi="Calibri"/>
                      <w:color w:val="00B050"/>
                    </w:rPr>
                    <w:t>2,3</w:t>
                  </w:r>
                </w:p>
              </w:tc>
              <w:tc>
                <w:tcPr>
                  <w:tcW w:w="0" w:type="auto"/>
                  <w:vAlign w:val="bottom"/>
                </w:tcPr>
                <w:p w14:paraId="167D6E79" w14:textId="0E337E18" w:rsidR="00D14B5F" w:rsidRDefault="00734E0C" w:rsidP="00D14B5F">
                  <w:pPr>
                    <w:jc w:val="right"/>
                    <w:rPr>
                      <w:rFonts w:cs="Times New Roman"/>
                      <w:color w:val="000000"/>
                      <w:sz w:val="20"/>
                      <w:szCs w:val="20"/>
                      <w:shd w:val="clear" w:color="auto" w:fill="FFFFFF"/>
                    </w:rPr>
                  </w:pPr>
                  <w:r>
                    <w:rPr>
                      <w:rFonts w:ascii="Calibri" w:hAnsi="Calibri"/>
                      <w:color w:val="000000"/>
                    </w:rPr>
                    <w:t>+21</w:t>
                  </w:r>
                  <w:r w:rsidR="00D14B5F">
                    <w:rPr>
                      <w:rFonts w:ascii="Calibri" w:hAnsi="Calibri"/>
                      <w:color w:val="000000"/>
                    </w:rPr>
                    <w:t>,7</w:t>
                  </w:r>
                </w:p>
              </w:tc>
            </w:tr>
          </w:tbl>
          <w:p w14:paraId="36F9B458" w14:textId="46296D48" w:rsidR="00FB1EAF" w:rsidRDefault="00FB1EAF" w:rsidP="00452B8A">
            <w:pPr>
              <w:rPr>
                <w:rFonts w:cs="Times New Roman"/>
                <w:color w:val="000000"/>
                <w:sz w:val="20"/>
                <w:szCs w:val="20"/>
                <w:shd w:val="clear" w:color="auto" w:fill="FFFFFF"/>
              </w:rPr>
            </w:pPr>
            <w:r>
              <w:rPr>
                <w:rFonts w:cs="Times New Roman"/>
                <w:color w:val="000000"/>
                <w:sz w:val="20"/>
                <w:szCs w:val="20"/>
                <w:shd w:val="clear" w:color="auto" w:fill="FFFFFF"/>
              </w:rPr>
              <w:t>Questo dato risulta sempre negativo rispetto ai dati di confronto, tranne che per l’</w:t>
            </w:r>
            <w:proofErr w:type="spellStart"/>
            <w:r>
              <w:rPr>
                <w:rFonts w:cs="Times New Roman"/>
                <w:color w:val="000000"/>
                <w:sz w:val="20"/>
                <w:szCs w:val="20"/>
                <w:shd w:val="clear" w:color="auto" w:fill="FFFFFF"/>
              </w:rPr>
              <w:t>a.a</w:t>
            </w:r>
            <w:proofErr w:type="spellEnd"/>
            <w:r>
              <w:rPr>
                <w:rFonts w:cs="Times New Roman"/>
                <w:color w:val="000000"/>
                <w:sz w:val="20"/>
                <w:szCs w:val="20"/>
                <w:shd w:val="clear" w:color="auto" w:fill="FFFFFF"/>
              </w:rPr>
              <w:t xml:space="preserve">. 2015/16 relativamente a DN. </w:t>
            </w:r>
            <w:r w:rsidR="00734E0C">
              <w:rPr>
                <w:rFonts w:cs="Times New Roman"/>
                <w:color w:val="000000"/>
                <w:sz w:val="20"/>
                <w:szCs w:val="20"/>
                <w:shd w:val="clear" w:color="auto" w:fill="FFFFFF"/>
              </w:rPr>
              <w:t>Il trend è in leggera crescita, come per DN, mentre si ha un dato sostanzialmente stabile per NE.</w:t>
            </w:r>
          </w:p>
          <w:p w14:paraId="1CFA9EF4" w14:textId="77777777" w:rsidR="00FB1EAF" w:rsidRDefault="00FB1EAF" w:rsidP="00452B8A">
            <w:pPr>
              <w:rPr>
                <w:rFonts w:cs="Times New Roman"/>
                <w:color w:val="000000"/>
                <w:sz w:val="20"/>
                <w:szCs w:val="20"/>
                <w:shd w:val="clear" w:color="auto" w:fill="FFFFFF"/>
              </w:rPr>
            </w:pPr>
          </w:p>
          <w:p w14:paraId="13D2E18E" w14:textId="310D731E" w:rsidR="00452B8A" w:rsidRPr="0007378E" w:rsidRDefault="00452B8A" w:rsidP="00452B8A">
            <w:pPr>
              <w:rPr>
                <w:rFonts w:cs="Times New Roman"/>
                <w:color w:val="000000"/>
                <w:sz w:val="20"/>
                <w:szCs w:val="20"/>
                <w:shd w:val="clear" w:color="auto" w:fill="FFFFFF"/>
              </w:rPr>
            </w:pPr>
            <w:proofErr w:type="gramStart"/>
            <w:r w:rsidRPr="006F1B42">
              <w:rPr>
                <w:rFonts w:cs="Times New Roman"/>
                <w:color w:val="000000"/>
                <w:sz w:val="20"/>
                <w:szCs w:val="20"/>
                <w:shd w:val="clear" w:color="auto" w:fill="FFFFFF"/>
              </w:rPr>
              <w:t>iC</w:t>
            </w:r>
            <w:proofErr w:type="gramEnd"/>
            <w:r w:rsidRPr="006F1B42">
              <w:rPr>
                <w:rFonts w:cs="Times New Roman"/>
                <w:color w:val="000000"/>
                <w:sz w:val="20"/>
                <w:szCs w:val="20"/>
                <w:shd w:val="clear" w:color="auto" w:fill="FFFFFF"/>
              </w:rPr>
              <w:t>11 Percentuale di laureati (L; LM; LMCU) entro la durata normale del corso che hanno acquisito almeno 12 CFU all’estero</w:t>
            </w:r>
            <w:r w:rsidR="0007378E">
              <w:rPr>
                <w:rFonts w:cs="Times New Roman"/>
                <w:color w:val="000000"/>
                <w:sz w:val="20"/>
                <w:szCs w:val="20"/>
                <w:shd w:val="clear" w:color="auto" w:fill="FFFFFF"/>
              </w:rPr>
              <w:t>*</w:t>
            </w:r>
          </w:p>
          <w:tbl>
            <w:tblPr>
              <w:tblStyle w:val="Grigliatabella"/>
              <w:tblW w:w="0" w:type="auto"/>
              <w:tblLook w:val="04A0" w:firstRow="1" w:lastRow="0" w:firstColumn="1" w:lastColumn="0" w:noHBand="0" w:noVBand="1"/>
            </w:tblPr>
            <w:tblGrid>
              <w:gridCol w:w="970"/>
              <w:gridCol w:w="812"/>
              <w:gridCol w:w="673"/>
              <w:gridCol w:w="827"/>
              <w:gridCol w:w="701"/>
              <w:gridCol w:w="938"/>
            </w:tblGrid>
            <w:tr w:rsidR="00E7350C" w14:paraId="752F2053" w14:textId="77777777" w:rsidTr="00E7350C">
              <w:tc>
                <w:tcPr>
                  <w:tcW w:w="0" w:type="auto"/>
                </w:tcPr>
                <w:p w14:paraId="1C9F06FE"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1BDBF918" w14:textId="2784EA11" w:rsidR="00E7350C" w:rsidRPr="00A54F24" w:rsidRDefault="00734E0C" w:rsidP="00E7350C">
                  <w:pPr>
                    <w:rPr>
                      <w:rFonts w:cs="Times New Roman"/>
                      <w:color w:val="FF0000"/>
                      <w:sz w:val="20"/>
                      <w:szCs w:val="20"/>
                      <w:shd w:val="clear" w:color="auto" w:fill="FFFFFF"/>
                    </w:rPr>
                  </w:pPr>
                  <w:r>
                    <w:rPr>
                      <w:color w:val="FF0000"/>
                    </w:rPr>
                    <w:t>QPA %</w:t>
                  </w:r>
                </w:p>
              </w:tc>
              <w:tc>
                <w:tcPr>
                  <w:tcW w:w="0" w:type="auto"/>
                </w:tcPr>
                <w:p w14:paraId="60EFD7BF" w14:textId="2D47A8A4" w:rsidR="00E7350C" w:rsidRPr="00A54F24" w:rsidRDefault="00734E0C" w:rsidP="00E7350C">
                  <w:pPr>
                    <w:rPr>
                      <w:rFonts w:cs="Times New Roman"/>
                      <w:color w:val="002060"/>
                      <w:sz w:val="20"/>
                      <w:szCs w:val="20"/>
                      <w:shd w:val="clear" w:color="auto" w:fill="FFFFFF"/>
                    </w:rPr>
                  </w:pPr>
                  <w:r>
                    <w:rPr>
                      <w:color w:val="002060"/>
                    </w:rPr>
                    <w:t>NE %</w:t>
                  </w:r>
                </w:p>
              </w:tc>
              <w:tc>
                <w:tcPr>
                  <w:tcW w:w="0" w:type="auto"/>
                </w:tcPr>
                <w:p w14:paraId="6C34A5E8"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3ACDA839" w14:textId="6BF502CE" w:rsidR="00E7350C" w:rsidRPr="00A54F24" w:rsidRDefault="00734E0C" w:rsidP="00E7350C">
                  <w:pPr>
                    <w:rPr>
                      <w:rFonts w:cs="Times New Roman"/>
                      <w:color w:val="00B050"/>
                      <w:sz w:val="20"/>
                      <w:szCs w:val="20"/>
                      <w:shd w:val="clear" w:color="auto" w:fill="FFFFFF"/>
                    </w:rPr>
                  </w:pPr>
                  <w:r>
                    <w:rPr>
                      <w:color w:val="00B050"/>
                    </w:rPr>
                    <w:t>DN %</w:t>
                  </w:r>
                </w:p>
              </w:tc>
              <w:tc>
                <w:tcPr>
                  <w:tcW w:w="0" w:type="auto"/>
                </w:tcPr>
                <w:p w14:paraId="7EBB5EC1"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D14B5F" w14:paraId="31F6C0E3" w14:textId="77777777" w:rsidTr="00D92D45">
              <w:tc>
                <w:tcPr>
                  <w:tcW w:w="0" w:type="auto"/>
                </w:tcPr>
                <w:p w14:paraId="2BF80711" w14:textId="77777777" w:rsidR="00D14B5F" w:rsidRDefault="00D14B5F" w:rsidP="00E7350C">
                  <w:pPr>
                    <w:rPr>
                      <w:rFonts w:cs="Times New Roman"/>
                      <w:color w:val="000000"/>
                      <w:sz w:val="20"/>
                      <w:szCs w:val="20"/>
                      <w:shd w:val="clear" w:color="auto" w:fill="FFFFFF"/>
                    </w:rPr>
                  </w:pPr>
                  <w:r w:rsidRPr="0079509E">
                    <w:t>2013/14</w:t>
                  </w:r>
                </w:p>
              </w:tc>
              <w:tc>
                <w:tcPr>
                  <w:tcW w:w="0" w:type="auto"/>
                  <w:vAlign w:val="bottom"/>
                </w:tcPr>
                <w:p w14:paraId="6533D4D7" w14:textId="29D0785C" w:rsidR="00D14B5F" w:rsidRPr="00A54F24" w:rsidRDefault="00D14B5F" w:rsidP="00734E0C">
                  <w:pPr>
                    <w:jc w:val="right"/>
                    <w:rPr>
                      <w:rFonts w:cs="Times New Roman"/>
                      <w:color w:val="FF0000"/>
                      <w:sz w:val="20"/>
                      <w:szCs w:val="20"/>
                      <w:shd w:val="clear" w:color="auto" w:fill="FFFFFF"/>
                    </w:rPr>
                  </w:pPr>
                  <w:r>
                    <w:rPr>
                      <w:rFonts w:ascii="Calibri" w:hAnsi="Calibri"/>
                      <w:color w:val="FF0000"/>
                    </w:rPr>
                    <w:t>31</w:t>
                  </w:r>
                  <w:r w:rsidR="00734E0C">
                    <w:rPr>
                      <w:rFonts w:ascii="Calibri" w:hAnsi="Calibri"/>
                      <w:color w:val="FF0000"/>
                    </w:rPr>
                    <w:t>,</w:t>
                  </w:r>
                  <w:r>
                    <w:rPr>
                      <w:rFonts w:ascii="Calibri" w:hAnsi="Calibri"/>
                      <w:color w:val="FF0000"/>
                    </w:rPr>
                    <w:t>8</w:t>
                  </w:r>
                </w:p>
              </w:tc>
              <w:tc>
                <w:tcPr>
                  <w:tcW w:w="0" w:type="auto"/>
                  <w:vAlign w:val="bottom"/>
                </w:tcPr>
                <w:p w14:paraId="107928C1" w14:textId="7B6DE1A0" w:rsidR="00D14B5F" w:rsidRPr="00A54F24" w:rsidRDefault="00D14B5F" w:rsidP="00734E0C">
                  <w:pPr>
                    <w:jc w:val="right"/>
                    <w:rPr>
                      <w:rFonts w:cs="Times New Roman"/>
                      <w:color w:val="002060"/>
                      <w:sz w:val="20"/>
                      <w:szCs w:val="20"/>
                      <w:shd w:val="clear" w:color="auto" w:fill="FFFFFF"/>
                    </w:rPr>
                  </w:pPr>
                  <w:r>
                    <w:rPr>
                      <w:rFonts w:ascii="Calibri" w:hAnsi="Calibri"/>
                      <w:color w:val="366092"/>
                    </w:rPr>
                    <w:t>5</w:t>
                  </w:r>
                  <w:r w:rsidR="00734E0C">
                    <w:rPr>
                      <w:rFonts w:ascii="Calibri" w:hAnsi="Calibri"/>
                      <w:color w:val="366092"/>
                    </w:rPr>
                    <w:t>,</w:t>
                  </w:r>
                  <w:r>
                    <w:rPr>
                      <w:rFonts w:ascii="Calibri" w:hAnsi="Calibri"/>
                      <w:color w:val="366092"/>
                    </w:rPr>
                    <w:t>4</w:t>
                  </w:r>
                </w:p>
              </w:tc>
              <w:tc>
                <w:tcPr>
                  <w:tcW w:w="0" w:type="auto"/>
                  <w:vAlign w:val="bottom"/>
                </w:tcPr>
                <w:p w14:paraId="131D3621" w14:textId="1A32BBBA" w:rsidR="00D14B5F" w:rsidRDefault="00FB1EAF" w:rsidP="00BA3655">
                  <w:pPr>
                    <w:jc w:val="right"/>
                    <w:rPr>
                      <w:rFonts w:cs="Times New Roman"/>
                      <w:color w:val="000000"/>
                      <w:sz w:val="20"/>
                      <w:szCs w:val="20"/>
                      <w:shd w:val="clear" w:color="auto" w:fill="FFFFFF"/>
                    </w:rPr>
                  </w:pPr>
                  <w:r>
                    <w:rPr>
                      <w:rFonts w:ascii="Calibri" w:hAnsi="Calibri"/>
                      <w:color w:val="000000"/>
                    </w:rPr>
                    <w:t>+</w:t>
                  </w:r>
                  <w:r w:rsidR="000D2391">
                    <w:rPr>
                      <w:rFonts w:ascii="Calibri" w:hAnsi="Calibri"/>
                      <w:color w:val="000000"/>
                    </w:rPr>
                    <w:t>488</w:t>
                  </w:r>
                  <w:r w:rsidR="00D14B5F">
                    <w:rPr>
                      <w:rFonts w:ascii="Calibri" w:hAnsi="Calibri"/>
                      <w:color w:val="000000"/>
                    </w:rPr>
                    <w:t>,9</w:t>
                  </w:r>
                </w:p>
              </w:tc>
              <w:tc>
                <w:tcPr>
                  <w:tcW w:w="0" w:type="auto"/>
                  <w:vAlign w:val="bottom"/>
                </w:tcPr>
                <w:p w14:paraId="62B24470" w14:textId="5C06634E" w:rsidR="00D14B5F" w:rsidRPr="00A54F24" w:rsidRDefault="00D14B5F" w:rsidP="00734E0C">
                  <w:pPr>
                    <w:jc w:val="right"/>
                    <w:rPr>
                      <w:rFonts w:cs="Times New Roman"/>
                      <w:color w:val="00B050"/>
                      <w:sz w:val="20"/>
                      <w:szCs w:val="20"/>
                      <w:shd w:val="clear" w:color="auto" w:fill="FFFFFF"/>
                    </w:rPr>
                  </w:pPr>
                  <w:r>
                    <w:rPr>
                      <w:rFonts w:ascii="Calibri" w:hAnsi="Calibri"/>
                      <w:color w:val="00B050"/>
                    </w:rPr>
                    <w:t>1</w:t>
                  </w:r>
                  <w:r w:rsidR="00734E0C">
                    <w:rPr>
                      <w:rFonts w:ascii="Calibri" w:hAnsi="Calibri"/>
                      <w:color w:val="00B050"/>
                    </w:rPr>
                    <w:t>,</w:t>
                  </w:r>
                  <w:r>
                    <w:rPr>
                      <w:rFonts w:ascii="Calibri" w:hAnsi="Calibri"/>
                      <w:color w:val="00B050"/>
                    </w:rPr>
                    <w:t>9</w:t>
                  </w:r>
                </w:p>
              </w:tc>
              <w:tc>
                <w:tcPr>
                  <w:tcW w:w="0" w:type="auto"/>
                  <w:vAlign w:val="bottom"/>
                </w:tcPr>
                <w:p w14:paraId="6BF85C38" w14:textId="19AC1FF3" w:rsidR="00D14B5F" w:rsidRDefault="00FB1EAF" w:rsidP="00BA3655">
                  <w:pPr>
                    <w:jc w:val="right"/>
                    <w:rPr>
                      <w:rFonts w:cs="Times New Roman"/>
                      <w:color w:val="000000"/>
                      <w:sz w:val="20"/>
                      <w:szCs w:val="20"/>
                      <w:shd w:val="clear" w:color="auto" w:fill="FFFFFF"/>
                    </w:rPr>
                  </w:pPr>
                  <w:r>
                    <w:rPr>
                      <w:rFonts w:ascii="Calibri" w:hAnsi="Calibri"/>
                      <w:color w:val="000000"/>
                    </w:rPr>
                    <w:t>+</w:t>
                  </w:r>
                  <w:r w:rsidR="000D2391">
                    <w:rPr>
                      <w:rFonts w:ascii="Calibri" w:hAnsi="Calibri"/>
                      <w:color w:val="000000"/>
                    </w:rPr>
                    <w:t>1573,7</w:t>
                  </w:r>
                </w:p>
              </w:tc>
            </w:tr>
            <w:tr w:rsidR="00D14B5F" w14:paraId="7DE7D044" w14:textId="77777777" w:rsidTr="00D92D45">
              <w:tc>
                <w:tcPr>
                  <w:tcW w:w="0" w:type="auto"/>
                </w:tcPr>
                <w:p w14:paraId="625297B5" w14:textId="77777777" w:rsidR="00D14B5F" w:rsidRDefault="00D14B5F" w:rsidP="00E7350C">
                  <w:pPr>
                    <w:rPr>
                      <w:rFonts w:cs="Times New Roman"/>
                      <w:color w:val="000000"/>
                      <w:sz w:val="20"/>
                      <w:szCs w:val="20"/>
                      <w:shd w:val="clear" w:color="auto" w:fill="FFFFFF"/>
                    </w:rPr>
                  </w:pPr>
                  <w:r w:rsidRPr="0079509E">
                    <w:t>2014/15</w:t>
                  </w:r>
                </w:p>
              </w:tc>
              <w:tc>
                <w:tcPr>
                  <w:tcW w:w="0" w:type="auto"/>
                  <w:vAlign w:val="bottom"/>
                </w:tcPr>
                <w:p w14:paraId="1592F364" w14:textId="75411D97" w:rsidR="00D14B5F" w:rsidRPr="00A54F24" w:rsidRDefault="00D14B5F" w:rsidP="00BA3655">
                  <w:pPr>
                    <w:jc w:val="right"/>
                    <w:rPr>
                      <w:rFonts w:cs="Times New Roman"/>
                      <w:color w:val="FF0000"/>
                      <w:sz w:val="20"/>
                      <w:szCs w:val="20"/>
                      <w:shd w:val="clear" w:color="auto" w:fill="FFFFFF"/>
                    </w:rPr>
                  </w:pPr>
                  <w:r>
                    <w:rPr>
                      <w:rFonts w:ascii="Calibri" w:hAnsi="Calibri"/>
                      <w:color w:val="FF0000"/>
                    </w:rPr>
                    <w:t>0,0</w:t>
                  </w:r>
                </w:p>
              </w:tc>
              <w:tc>
                <w:tcPr>
                  <w:tcW w:w="0" w:type="auto"/>
                  <w:vAlign w:val="bottom"/>
                </w:tcPr>
                <w:p w14:paraId="419007BD" w14:textId="34DFFB5D" w:rsidR="00D14B5F" w:rsidRPr="00A54F24" w:rsidRDefault="00D14B5F" w:rsidP="00734E0C">
                  <w:pPr>
                    <w:jc w:val="right"/>
                    <w:rPr>
                      <w:rFonts w:cs="Times New Roman"/>
                      <w:color w:val="002060"/>
                      <w:sz w:val="20"/>
                      <w:szCs w:val="20"/>
                      <w:shd w:val="clear" w:color="auto" w:fill="FFFFFF"/>
                    </w:rPr>
                  </w:pPr>
                  <w:r>
                    <w:rPr>
                      <w:rFonts w:ascii="Calibri" w:hAnsi="Calibri"/>
                      <w:color w:val="366092"/>
                    </w:rPr>
                    <w:t>9</w:t>
                  </w:r>
                  <w:r w:rsidR="00734E0C">
                    <w:rPr>
                      <w:rFonts w:ascii="Calibri" w:hAnsi="Calibri"/>
                      <w:color w:val="366092"/>
                    </w:rPr>
                    <w:t>, 1</w:t>
                  </w:r>
                </w:p>
              </w:tc>
              <w:tc>
                <w:tcPr>
                  <w:tcW w:w="0" w:type="auto"/>
                  <w:vAlign w:val="bottom"/>
                </w:tcPr>
                <w:p w14:paraId="4D85B148" w14:textId="54C9F0F0" w:rsidR="00D14B5F" w:rsidRDefault="00FB1EAF" w:rsidP="00BA3655">
                  <w:pPr>
                    <w:jc w:val="right"/>
                    <w:rPr>
                      <w:rFonts w:cs="Times New Roman"/>
                      <w:color w:val="000000"/>
                      <w:sz w:val="20"/>
                      <w:szCs w:val="20"/>
                      <w:shd w:val="clear" w:color="auto" w:fill="FFFFFF"/>
                    </w:rPr>
                  </w:pPr>
                  <w:r>
                    <w:rPr>
                      <w:rFonts w:ascii="Calibri" w:hAnsi="Calibri"/>
                      <w:color w:val="000000"/>
                    </w:rPr>
                    <w:t>-</w:t>
                  </w:r>
                  <w:r w:rsidR="00D14B5F">
                    <w:rPr>
                      <w:rFonts w:ascii="Calibri" w:hAnsi="Calibri"/>
                      <w:color w:val="000000"/>
                    </w:rPr>
                    <w:t>100,0</w:t>
                  </w:r>
                </w:p>
              </w:tc>
              <w:tc>
                <w:tcPr>
                  <w:tcW w:w="0" w:type="auto"/>
                  <w:vAlign w:val="bottom"/>
                </w:tcPr>
                <w:p w14:paraId="1CEEE5E9" w14:textId="2347880E" w:rsidR="00D14B5F" w:rsidRPr="00A54F24" w:rsidRDefault="00D14B5F" w:rsidP="00734E0C">
                  <w:pPr>
                    <w:jc w:val="right"/>
                    <w:rPr>
                      <w:rFonts w:cs="Times New Roman"/>
                      <w:color w:val="00B050"/>
                      <w:sz w:val="20"/>
                      <w:szCs w:val="20"/>
                      <w:shd w:val="clear" w:color="auto" w:fill="FFFFFF"/>
                    </w:rPr>
                  </w:pPr>
                  <w:r>
                    <w:rPr>
                      <w:rFonts w:ascii="Calibri" w:hAnsi="Calibri"/>
                      <w:color w:val="00B050"/>
                    </w:rPr>
                    <w:t>4</w:t>
                  </w:r>
                  <w:r w:rsidR="00734E0C">
                    <w:rPr>
                      <w:rFonts w:ascii="Calibri" w:hAnsi="Calibri"/>
                      <w:color w:val="00B050"/>
                    </w:rPr>
                    <w:t>,1</w:t>
                  </w:r>
                </w:p>
              </w:tc>
              <w:tc>
                <w:tcPr>
                  <w:tcW w:w="0" w:type="auto"/>
                  <w:vAlign w:val="bottom"/>
                </w:tcPr>
                <w:p w14:paraId="13F6CB74" w14:textId="08198408" w:rsidR="00D14B5F" w:rsidRDefault="00FB1EAF" w:rsidP="00BA3655">
                  <w:pPr>
                    <w:jc w:val="right"/>
                    <w:rPr>
                      <w:rFonts w:cs="Times New Roman"/>
                      <w:color w:val="000000"/>
                      <w:sz w:val="20"/>
                      <w:szCs w:val="20"/>
                      <w:shd w:val="clear" w:color="auto" w:fill="FFFFFF"/>
                    </w:rPr>
                  </w:pPr>
                  <w:r>
                    <w:rPr>
                      <w:rFonts w:ascii="Calibri" w:hAnsi="Calibri"/>
                      <w:color w:val="000000"/>
                    </w:rPr>
                    <w:t>-</w:t>
                  </w:r>
                  <w:r w:rsidR="00D14B5F">
                    <w:rPr>
                      <w:rFonts w:ascii="Calibri" w:hAnsi="Calibri"/>
                      <w:color w:val="000000"/>
                    </w:rPr>
                    <w:t>100,0</w:t>
                  </w:r>
                </w:p>
              </w:tc>
            </w:tr>
            <w:tr w:rsidR="00D14B5F" w14:paraId="540432D3" w14:textId="77777777" w:rsidTr="00D92D45">
              <w:tc>
                <w:tcPr>
                  <w:tcW w:w="0" w:type="auto"/>
                </w:tcPr>
                <w:p w14:paraId="412DCA92" w14:textId="77777777" w:rsidR="00D14B5F" w:rsidRDefault="00D14B5F" w:rsidP="00E7350C">
                  <w:pPr>
                    <w:rPr>
                      <w:rFonts w:cs="Times New Roman"/>
                      <w:color w:val="000000"/>
                      <w:sz w:val="20"/>
                      <w:szCs w:val="20"/>
                      <w:shd w:val="clear" w:color="auto" w:fill="FFFFFF"/>
                    </w:rPr>
                  </w:pPr>
                  <w:r w:rsidRPr="0079509E">
                    <w:t>2015/16</w:t>
                  </w:r>
                </w:p>
              </w:tc>
              <w:tc>
                <w:tcPr>
                  <w:tcW w:w="0" w:type="auto"/>
                  <w:vAlign w:val="bottom"/>
                </w:tcPr>
                <w:p w14:paraId="14C12546" w14:textId="033DDC5F" w:rsidR="00D14B5F" w:rsidRPr="00A54F24" w:rsidRDefault="00D14B5F" w:rsidP="00734E0C">
                  <w:pPr>
                    <w:jc w:val="right"/>
                    <w:rPr>
                      <w:rFonts w:cs="Times New Roman"/>
                      <w:color w:val="FF0000"/>
                      <w:sz w:val="20"/>
                      <w:szCs w:val="20"/>
                      <w:shd w:val="clear" w:color="auto" w:fill="FFFFFF"/>
                    </w:rPr>
                  </w:pPr>
                  <w:r>
                    <w:rPr>
                      <w:rFonts w:ascii="Calibri" w:hAnsi="Calibri"/>
                      <w:color w:val="FF0000"/>
                    </w:rPr>
                    <w:t>4</w:t>
                  </w:r>
                  <w:r w:rsidR="00734E0C">
                    <w:rPr>
                      <w:rFonts w:ascii="Calibri" w:hAnsi="Calibri"/>
                      <w:color w:val="FF0000"/>
                    </w:rPr>
                    <w:t>,2</w:t>
                  </w:r>
                </w:p>
              </w:tc>
              <w:tc>
                <w:tcPr>
                  <w:tcW w:w="0" w:type="auto"/>
                  <w:vAlign w:val="bottom"/>
                </w:tcPr>
                <w:p w14:paraId="50BFA6ED" w14:textId="594FBB8B" w:rsidR="00D14B5F" w:rsidRPr="00A54F24" w:rsidRDefault="00D14B5F" w:rsidP="00734E0C">
                  <w:pPr>
                    <w:jc w:val="right"/>
                    <w:rPr>
                      <w:rFonts w:cs="Times New Roman"/>
                      <w:color w:val="002060"/>
                      <w:sz w:val="20"/>
                      <w:szCs w:val="20"/>
                      <w:shd w:val="clear" w:color="auto" w:fill="FFFFFF"/>
                    </w:rPr>
                  </w:pPr>
                  <w:r>
                    <w:rPr>
                      <w:rFonts w:ascii="Calibri" w:hAnsi="Calibri"/>
                      <w:color w:val="366092"/>
                    </w:rPr>
                    <w:t>13</w:t>
                  </w:r>
                  <w:r w:rsidR="00734E0C">
                    <w:rPr>
                      <w:rFonts w:ascii="Calibri" w:hAnsi="Calibri"/>
                      <w:color w:val="366092"/>
                    </w:rPr>
                    <w:t>,8</w:t>
                  </w:r>
                </w:p>
              </w:tc>
              <w:tc>
                <w:tcPr>
                  <w:tcW w:w="0" w:type="auto"/>
                  <w:vAlign w:val="bottom"/>
                </w:tcPr>
                <w:p w14:paraId="6373AA49" w14:textId="09C6D4EE" w:rsidR="00D14B5F" w:rsidRDefault="00FB1EAF" w:rsidP="000D2391">
                  <w:pPr>
                    <w:jc w:val="right"/>
                    <w:rPr>
                      <w:rFonts w:cs="Times New Roman"/>
                      <w:color w:val="000000"/>
                      <w:sz w:val="20"/>
                      <w:szCs w:val="20"/>
                      <w:shd w:val="clear" w:color="auto" w:fill="FFFFFF"/>
                    </w:rPr>
                  </w:pPr>
                  <w:r>
                    <w:rPr>
                      <w:rFonts w:ascii="Calibri" w:hAnsi="Calibri"/>
                      <w:color w:val="000000"/>
                    </w:rPr>
                    <w:t>-</w:t>
                  </w:r>
                  <w:r w:rsidR="00D14B5F">
                    <w:rPr>
                      <w:rFonts w:ascii="Calibri" w:hAnsi="Calibri"/>
                      <w:color w:val="000000"/>
                    </w:rPr>
                    <w:t>69,</w:t>
                  </w:r>
                  <w:r w:rsidR="000D2391">
                    <w:rPr>
                      <w:rFonts w:ascii="Calibri" w:hAnsi="Calibri"/>
                      <w:color w:val="000000"/>
                    </w:rPr>
                    <w:t>6</w:t>
                  </w:r>
                </w:p>
              </w:tc>
              <w:tc>
                <w:tcPr>
                  <w:tcW w:w="0" w:type="auto"/>
                  <w:vAlign w:val="bottom"/>
                </w:tcPr>
                <w:p w14:paraId="6758AAB4" w14:textId="7A802855" w:rsidR="00D14B5F" w:rsidRPr="00A54F24" w:rsidRDefault="00D14B5F" w:rsidP="00734E0C">
                  <w:pPr>
                    <w:jc w:val="right"/>
                    <w:rPr>
                      <w:rFonts w:cs="Times New Roman"/>
                      <w:color w:val="00B050"/>
                      <w:sz w:val="20"/>
                      <w:szCs w:val="20"/>
                      <w:shd w:val="clear" w:color="auto" w:fill="FFFFFF"/>
                    </w:rPr>
                  </w:pPr>
                  <w:r>
                    <w:rPr>
                      <w:rFonts w:ascii="Calibri" w:hAnsi="Calibri"/>
                      <w:color w:val="00B050"/>
                    </w:rPr>
                    <w:t>6</w:t>
                  </w:r>
                  <w:r w:rsidR="00734E0C">
                    <w:rPr>
                      <w:rFonts w:ascii="Calibri" w:hAnsi="Calibri"/>
                      <w:color w:val="00B050"/>
                    </w:rPr>
                    <w:t>,</w:t>
                  </w:r>
                  <w:r>
                    <w:rPr>
                      <w:rFonts w:ascii="Calibri" w:hAnsi="Calibri"/>
                      <w:color w:val="00B050"/>
                    </w:rPr>
                    <w:t>7</w:t>
                  </w:r>
                </w:p>
              </w:tc>
              <w:tc>
                <w:tcPr>
                  <w:tcW w:w="0" w:type="auto"/>
                  <w:vAlign w:val="bottom"/>
                </w:tcPr>
                <w:p w14:paraId="4F99A2B7" w14:textId="117C4991" w:rsidR="00D14B5F" w:rsidRDefault="00FB1EAF" w:rsidP="00BA3655">
                  <w:pPr>
                    <w:jc w:val="right"/>
                    <w:rPr>
                      <w:rFonts w:cs="Times New Roman"/>
                      <w:color w:val="000000"/>
                      <w:sz w:val="20"/>
                      <w:szCs w:val="20"/>
                      <w:shd w:val="clear" w:color="auto" w:fill="FFFFFF"/>
                    </w:rPr>
                  </w:pPr>
                  <w:r>
                    <w:rPr>
                      <w:rFonts w:ascii="Calibri" w:hAnsi="Calibri"/>
                      <w:color w:val="000000"/>
                    </w:rPr>
                    <w:t>+</w:t>
                  </w:r>
                  <w:r w:rsidR="000D2391">
                    <w:rPr>
                      <w:rFonts w:ascii="Calibri" w:hAnsi="Calibri"/>
                      <w:color w:val="000000"/>
                    </w:rPr>
                    <w:t>37,3</w:t>
                  </w:r>
                </w:p>
              </w:tc>
            </w:tr>
          </w:tbl>
          <w:p w14:paraId="7E04E3AB" w14:textId="45548DF4" w:rsidR="00E7350C" w:rsidRDefault="00AD70AA" w:rsidP="00452B8A">
            <w:pPr>
              <w:rPr>
                <w:rFonts w:cs="Times New Roman"/>
                <w:color w:val="000000"/>
                <w:sz w:val="20"/>
                <w:szCs w:val="20"/>
                <w:shd w:val="clear" w:color="auto" w:fill="FFFFFF"/>
              </w:rPr>
            </w:pPr>
            <w:r>
              <w:rPr>
                <w:rFonts w:cs="Times New Roman"/>
                <w:color w:val="000000"/>
                <w:sz w:val="20"/>
                <w:szCs w:val="20"/>
                <w:shd w:val="clear" w:color="auto" w:fill="FFFFFF"/>
              </w:rPr>
              <w:t>L’andamento di questo dato non consente di fare una riflessione sensata: si tratta di numeri molto piccoli, dove uno studente in più o in meno al numeratore può cambia</w:t>
            </w:r>
            <w:r w:rsidR="00E939F3">
              <w:rPr>
                <w:rFonts w:cs="Times New Roman"/>
                <w:color w:val="000000"/>
                <w:sz w:val="20"/>
                <w:szCs w:val="20"/>
                <w:shd w:val="clear" w:color="auto" w:fill="FFFFFF"/>
              </w:rPr>
              <w:t>re</w:t>
            </w:r>
            <w:r>
              <w:rPr>
                <w:rFonts w:cs="Times New Roman"/>
                <w:color w:val="000000"/>
                <w:sz w:val="20"/>
                <w:szCs w:val="20"/>
                <w:shd w:val="clear" w:color="auto" w:fill="FFFFFF"/>
              </w:rPr>
              <w:t xml:space="preserve"> la percentuale, anche in modo molto significativo.</w:t>
            </w:r>
            <w:r w:rsidR="00D74CE7">
              <w:rPr>
                <w:rFonts w:cs="Times New Roman"/>
                <w:color w:val="000000"/>
                <w:sz w:val="20"/>
                <w:szCs w:val="20"/>
                <w:shd w:val="clear" w:color="auto" w:fill="FFFFFF"/>
              </w:rPr>
              <w:t xml:space="preserve"> </w:t>
            </w:r>
            <w:r w:rsidR="00D74CE7" w:rsidRPr="002B7303">
              <w:rPr>
                <w:rFonts w:cs="Times New Roman"/>
                <w:color w:val="000000"/>
                <w:sz w:val="20"/>
                <w:szCs w:val="20"/>
                <w:shd w:val="clear" w:color="auto" w:fill="FFFFFF"/>
              </w:rPr>
              <w:t xml:space="preserve">Nel </w:t>
            </w:r>
            <w:r w:rsidR="00A22400">
              <w:rPr>
                <w:rFonts w:cs="Times New Roman"/>
                <w:color w:val="000000"/>
                <w:sz w:val="20"/>
                <w:szCs w:val="20"/>
                <w:shd w:val="clear" w:color="auto" w:fill="FFFFFF"/>
              </w:rPr>
              <w:t>20</w:t>
            </w:r>
            <w:r w:rsidR="00D74CE7" w:rsidRPr="002B7303">
              <w:rPr>
                <w:rFonts w:cs="Times New Roman"/>
                <w:color w:val="000000"/>
                <w:sz w:val="20"/>
                <w:szCs w:val="20"/>
                <w:shd w:val="clear" w:color="auto" w:fill="FFFFFF"/>
              </w:rPr>
              <w:t>13</w:t>
            </w:r>
            <w:r w:rsidR="00A22400">
              <w:rPr>
                <w:rFonts w:cs="Times New Roman"/>
                <w:color w:val="000000"/>
                <w:sz w:val="20"/>
                <w:szCs w:val="20"/>
                <w:shd w:val="clear" w:color="auto" w:fill="FFFFFF"/>
              </w:rPr>
              <w:t>/</w:t>
            </w:r>
            <w:r w:rsidR="00D74CE7" w:rsidRPr="002B7303">
              <w:rPr>
                <w:rFonts w:cs="Times New Roman"/>
                <w:color w:val="000000"/>
                <w:sz w:val="20"/>
                <w:szCs w:val="20"/>
                <w:shd w:val="clear" w:color="auto" w:fill="FFFFFF"/>
              </w:rPr>
              <w:t xml:space="preserve">14 </w:t>
            </w:r>
            <w:r w:rsidR="002B7303">
              <w:rPr>
                <w:rFonts w:cs="Times New Roman"/>
                <w:color w:val="000000"/>
                <w:sz w:val="20"/>
                <w:szCs w:val="20"/>
                <w:shd w:val="clear" w:color="auto" w:fill="FFFFFF"/>
              </w:rPr>
              <w:t xml:space="preserve">il progetto </w:t>
            </w:r>
            <w:proofErr w:type="spellStart"/>
            <w:r w:rsidR="00D74CE7" w:rsidRPr="002B7303">
              <w:rPr>
                <w:rFonts w:cs="Times New Roman"/>
                <w:color w:val="000000"/>
                <w:sz w:val="20"/>
                <w:szCs w:val="20"/>
                <w:shd w:val="clear" w:color="auto" w:fill="FFFFFF"/>
              </w:rPr>
              <w:t>Coperlink</w:t>
            </w:r>
            <w:proofErr w:type="spellEnd"/>
            <w:r w:rsidR="002B7303">
              <w:rPr>
                <w:rFonts w:cs="Times New Roman"/>
                <w:color w:val="000000"/>
                <w:sz w:val="20"/>
                <w:szCs w:val="20"/>
                <w:shd w:val="clear" w:color="auto" w:fill="FFFFFF"/>
              </w:rPr>
              <w:t xml:space="preserve"> ha favorito l’internazionalizzazione.</w:t>
            </w:r>
          </w:p>
          <w:p w14:paraId="62CB59A2" w14:textId="77777777" w:rsidR="00AD70AA" w:rsidRDefault="00AD70AA" w:rsidP="00452B8A">
            <w:pPr>
              <w:rPr>
                <w:rFonts w:cs="Times New Roman"/>
                <w:color w:val="000000"/>
                <w:sz w:val="20"/>
                <w:szCs w:val="20"/>
                <w:shd w:val="clear" w:color="auto" w:fill="FFFFFF"/>
              </w:rPr>
            </w:pPr>
          </w:p>
          <w:p w14:paraId="1C23CE3E" w14:textId="437202D9" w:rsidR="00452B8A" w:rsidRPr="0007378E" w:rsidRDefault="00452B8A" w:rsidP="00452B8A">
            <w:pPr>
              <w:rPr>
                <w:rFonts w:cs="Times New Roman"/>
                <w:color w:val="000000"/>
                <w:sz w:val="20"/>
                <w:szCs w:val="20"/>
                <w:shd w:val="clear" w:color="auto" w:fill="FFFFFF"/>
              </w:rPr>
            </w:pPr>
            <w:proofErr w:type="gramStart"/>
            <w:r w:rsidRPr="0007378E">
              <w:rPr>
                <w:rFonts w:cs="Times New Roman"/>
                <w:color w:val="000000"/>
                <w:sz w:val="20"/>
                <w:szCs w:val="20"/>
                <w:shd w:val="clear" w:color="auto" w:fill="FFFFFF"/>
              </w:rPr>
              <w:t>iC</w:t>
            </w:r>
            <w:proofErr w:type="gramEnd"/>
            <w:r w:rsidRPr="0007378E">
              <w:rPr>
                <w:rFonts w:cs="Times New Roman"/>
                <w:color w:val="000000"/>
                <w:sz w:val="20"/>
                <w:szCs w:val="20"/>
                <w:shd w:val="clear" w:color="auto" w:fill="FFFFFF"/>
              </w:rPr>
              <w:t>12 Percentuale di studenti iscritti al primo anno del corso di laurea (L) e laurea magistrale (LM; LMCU) che hanno conseguito il precedente titolo di studio all’estero*</w:t>
            </w:r>
          </w:p>
          <w:tbl>
            <w:tblPr>
              <w:tblStyle w:val="Grigliatabella"/>
              <w:tblW w:w="0" w:type="auto"/>
              <w:tblLook w:val="04A0" w:firstRow="1" w:lastRow="0" w:firstColumn="1" w:lastColumn="0" w:noHBand="0" w:noVBand="1"/>
            </w:tblPr>
            <w:tblGrid>
              <w:gridCol w:w="970"/>
              <w:gridCol w:w="812"/>
              <w:gridCol w:w="673"/>
              <w:gridCol w:w="827"/>
              <w:gridCol w:w="701"/>
              <w:gridCol w:w="938"/>
            </w:tblGrid>
            <w:tr w:rsidR="00E7350C" w14:paraId="72DF4EC8" w14:textId="77777777" w:rsidTr="00E7350C">
              <w:tc>
                <w:tcPr>
                  <w:tcW w:w="0" w:type="auto"/>
                </w:tcPr>
                <w:p w14:paraId="1496D50D" w14:textId="77777777" w:rsidR="00E7350C" w:rsidRDefault="00E7350C" w:rsidP="00E7350C">
                  <w:pPr>
                    <w:rPr>
                      <w:rFonts w:cs="Times New Roman"/>
                      <w:color w:val="000000"/>
                      <w:sz w:val="20"/>
                      <w:szCs w:val="20"/>
                      <w:shd w:val="clear" w:color="auto" w:fill="FFFFFF"/>
                    </w:rPr>
                  </w:pPr>
                  <w:proofErr w:type="spellStart"/>
                  <w:r w:rsidRPr="0079509E">
                    <w:t>a.a</w:t>
                  </w:r>
                  <w:proofErr w:type="spellEnd"/>
                </w:p>
              </w:tc>
              <w:tc>
                <w:tcPr>
                  <w:tcW w:w="0" w:type="auto"/>
                </w:tcPr>
                <w:p w14:paraId="79780EEA" w14:textId="75B1C9AE" w:rsidR="00E7350C" w:rsidRPr="00A54F24" w:rsidRDefault="00AD70AA" w:rsidP="00E7350C">
                  <w:pPr>
                    <w:rPr>
                      <w:rFonts w:cs="Times New Roman"/>
                      <w:color w:val="FF0000"/>
                      <w:sz w:val="20"/>
                      <w:szCs w:val="20"/>
                      <w:shd w:val="clear" w:color="auto" w:fill="FFFFFF"/>
                    </w:rPr>
                  </w:pPr>
                  <w:r>
                    <w:rPr>
                      <w:color w:val="FF0000"/>
                    </w:rPr>
                    <w:t>QPA %</w:t>
                  </w:r>
                </w:p>
              </w:tc>
              <w:tc>
                <w:tcPr>
                  <w:tcW w:w="0" w:type="auto"/>
                </w:tcPr>
                <w:p w14:paraId="0DE113E2" w14:textId="2E69CABF" w:rsidR="00E7350C" w:rsidRPr="00A54F24" w:rsidRDefault="00AD70AA" w:rsidP="00E7350C">
                  <w:pPr>
                    <w:rPr>
                      <w:rFonts w:cs="Times New Roman"/>
                      <w:color w:val="002060"/>
                      <w:sz w:val="20"/>
                      <w:szCs w:val="20"/>
                      <w:shd w:val="clear" w:color="auto" w:fill="FFFFFF"/>
                    </w:rPr>
                  </w:pPr>
                  <w:r>
                    <w:rPr>
                      <w:color w:val="002060"/>
                    </w:rPr>
                    <w:t>NE %</w:t>
                  </w:r>
                </w:p>
              </w:tc>
              <w:tc>
                <w:tcPr>
                  <w:tcW w:w="0" w:type="auto"/>
                </w:tcPr>
                <w:p w14:paraId="0EC475BC" w14:textId="77777777" w:rsidR="00E7350C" w:rsidRDefault="00E7350C" w:rsidP="00E7350C">
                  <w:pPr>
                    <w:rPr>
                      <w:rFonts w:cs="Times New Roman"/>
                      <w:color w:val="000000"/>
                      <w:sz w:val="20"/>
                      <w:szCs w:val="20"/>
                      <w:shd w:val="clear" w:color="auto" w:fill="FFFFFF"/>
                    </w:rPr>
                  </w:pPr>
                  <w:proofErr w:type="gramStart"/>
                  <w:r w:rsidRPr="0079509E">
                    <w:t>a</w:t>
                  </w:r>
                  <w:proofErr w:type="gramEnd"/>
                  <w:r w:rsidRPr="0079509E">
                    <w:t xml:space="preserve"> (%)</w:t>
                  </w:r>
                </w:p>
              </w:tc>
              <w:tc>
                <w:tcPr>
                  <w:tcW w:w="0" w:type="auto"/>
                </w:tcPr>
                <w:p w14:paraId="21E55C5B" w14:textId="59DFB059" w:rsidR="00E7350C" w:rsidRPr="00A54F24" w:rsidRDefault="00624EFE" w:rsidP="00E7350C">
                  <w:pPr>
                    <w:rPr>
                      <w:rFonts w:cs="Times New Roman"/>
                      <w:color w:val="00B050"/>
                      <w:sz w:val="20"/>
                      <w:szCs w:val="20"/>
                      <w:shd w:val="clear" w:color="auto" w:fill="FFFFFF"/>
                    </w:rPr>
                  </w:pPr>
                  <w:r>
                    <w:rPr>
                      <w:color w:val="00B050"/>
                    </w:rPr>
                    <w:t>DN %</w:t>
                  </w:r>
                </w:p>
              </w:tc>
              <w:tc>
                <w:tcPr>
                  <w:tcW w:w="0" w:type="auto"/>
                </w:tcPr>
                <w:p w14:paraId="7714C53B" w14:textId="77777777" w:rsidR="00E7350C" w:rsidRDefault="00E7350C" w:rsidP="00E7350C">
                  <w:pPr>
                    <w:rPr>
                      <w:rFonts w:cs="Times New Roman"/>
                      <w:color w:val="000000"/>
                      <w:sz w:val="20"/>
                      <w:szCs w:val="20"/>
                      <w:shd w:val="clear" w:color="auto" w:fill="FFFFFF"/>
                    </w:rPr>
                  </w:pPr>
                  <w:proofErr w:type="gramStart"/>
                  <w:r w:rsidRPr="0079509E">
                    <w:t>b</w:t>
                  </w:r>
                  <w:proofErr w:type="gramEnd"/>
                  <w:r w:rsidRPr="0079509E">
                    <w:t xml:space="preserve"> (%)</w:t>
                  </w:r>
                </w:p>
              </w:tc>
            </w:tr>
            <w:tr w:rsidR="00BA3655" w14:paraId="1DAE538C" w14:textId="77777777" w:rsidTr="00D92D45">
              <w:tc>
                <w:tcPr>
                  <w:tcW w:w="0" w:type="auto"/>
                </w:tcPr>
                <w:p w14:paraId="7BDE53A7" w14:textId="77777777" w:rsidR="00BA3655" w:rsidRDefault="00BA3655" w:rsidP="00E7350C">
                  <w:pPr>
                    <w:rPr>
                      <w:rFonts w:cs="Times New Roman"/>
                      <w:color w:val="000000"/>
                      <w:sz w:val="20"/>
                      <w:szCs w:val="20"/>
                      <w:shd w:val="clear" w:color="auto" w:fill="FFFFFF"/>
                    </w:rPr>
                  </w:pPr>
                  <w:r w:rsidRPr="0079509E">
                    <w:t>2013/14</w:t>
                  </w:r>
                </w:p>
              </w:tc>
              <w:tc>
                <w:tcPr>
                  <w:tcW w:w="0" w:type="auto"/>
                  <w:vAlign w:val="bottom"/>
                </w:tcPr>
                <w:p w14:paraId="1B3C1765" w14:textId="6927C02E" w:rsidR="00BA3655" w:rsidRPr="00A54F24" w:rsidRDefault="00BA3655" w:rsidP="00BA3655">
                  <w:pPr>
                    <w:jc w:val="right"/>
                    <w:rPr>
                      <w:rFonts w:cs="Times New Roman"/>
                      <w:color w:val="FF0000"/>
                      <w:sz w:val="20"/>
                      <w:szCs w:val="20"/>
                      <w:shd w:val="clear" w:color="auto" w:fill="FFFFFF"/>
                    </w:rPr>
                  </w:pPr>
                  <w:r>
                    <w:rPr>
                      <w:rFonts w:ascii="Calibri" w:hAnsi="Calibri"/>
                      <w:color w:val="FF0000"/>
                    </w:rPr>
                    <w:t>0,0</w:t>
                  </w:r>
                </w:p>
              </w:tc>
              <w:tc>
                <w:tcPr>
                  <w:tcW w:w="0" w:type="auto"/>
                  <w:vAlign w:val="bottom"/>
                </w:tcPr>
                <w:p w14:paraId="6B5A3C8E" w14:textId="3C654AA7" w:rsidR="00BA3655" w:rsidRPr="00A54F24" w:rsidRDefault="00AD70AA" w:rsidP="00AD70AA">
                  <w:pPr>
                    <w:jc w:val="right"/>
                    <w:rPr>
                      <w:rFonts w:cs="Times New Roman"/>
                      <w:color w:val="002060"/>
                      <w:sz w:val="20"/>
                      <w:szCs w:val="20"/>
                      <w:shd w:val="clear" w:color="auto" w:fill="FFFFFF"/>
                    </w:rPr>
                  </w:pPr>
                  <w:r>
                    <w:rPr>
                      <w:rFonts w:ascii="Calibri" w:hAnsi="Calibri"/>
                      <w:color w:val="366092"/>
                    </w:rPr>
                    <w:t>0,7</w:t>
                  </w:r>
                </w:p>
              </w:tc>
              <w:tc>
                <w:tcPr>
                  <w:tcW w:w="0" w:type="auto"/>
                  <w:vAlign w:val="bottom"/>
                </w:tcPr>
                <w:p w14:paraId="7FD1FCA2" w14:textId="617DEB5C" w:rsidR="00BA3655" w:rsidRDefault="00624EFE" w:rsidP="00BA3655">
                  <w:pPr>
                    <w:jc w:val="right"/>
                    <w:rPr>
                      <w:rFonts w:cs="Times New Roman"/>
                      <w:color w:val="000000"/>
                      <w:sz w:val="20"/>
                      <w:szCs w:val="20"/>
                      <w:shd w:val="clear" w:color="auto" w:fill="FFFFFF"/>
                    </w:rPr>
                  </w:pPr>
                  <w:r>
                    <w:rPr>
                      <w:rFonts w:ascii="Calibri" w:hAnsi="Calibri"/>
                      <w:color w:val="000000"/>
                    </w:rPr>
                    <w:t>-</w:t>
                  </w:r>
                  <w:r w:rsidR="00BA3655">
                    <w:rPr>
                      <w:rFonts w:ascii="Calibri" w:hAnsi="Calibri"/>
                      <w:color w:val="000000"/>
                    </w:rPr>
                    <w:t>100,0</w:t>
                  </w:r>
                </w:p>
              </w:tc>
              <w:tc>
                <w:tcPr>
                  <w:tcW w:w="0" w:type="auto"/>
                  <w:vAlign w:val="bottom"/>
                </w:tcPr>
                <w:p w14:paraId="35D5C62B" w14:textId="4108C548" w:rsidR="00BA3655" w:rsidRPr="00A54F24" w:rsidRDefault="00AD70AA" w:rsidP="00AD70AA">
                  <w:pPr>
                    <w:jc w:val="right"/>
                    <w:rPr>
                      <w:rFonts w:cs="Times New Roman"/>
                      <w:color w:val="00B050"/>
                      <w:sz w:val="20"/>
                      <w:szCs w:val="20"/>
                      <w:shd w:val="clear" w:color="auto" w:fill="FFFFFF"/>
                    </w:rPr>
                  </w:pPr>
                  <w:r>
                    <w:rPr>
                      <w:rFonts w:ascii="Calibri" w:hAnsi="Calibri"/>
                      <w:color w:val="00B050"/>
                    </w:rPr>
                    <w:t>0,</w:t>
                  </w:r>
                  <w:r w:rsidR="00BA3655">
                    <w:rPr>
                      <w:rFonts w:ascii="Calibri" w:hAnsi="Calibri"/>
                      <w:color w:val="00B050"/>
                    </w:rPr>
                    <w:t>7</w:t>
                  </w:r>
                </w:p>
              </w:tc>
              <w:tc>
                <w:tcPr>
                  <w:tcW w:w="0" w:type="auto"/>
                  <w:vAlign w:val="bottom"/>
                </w:tcPr>
                <w:p w14:paraId="65202813" w14:textId="7156B31E" w:rsidR="00BA3655" w:rsidRDefault="00624EFE" w:rsidP="00BA3655">
                  <w:pPr>
                    <w:jc w:val="right"/>
                    <w:rPr>
                      <w:rFonts w:cs="Times New Roman"/>
                      <w:color w:val="000000"/>
                      <w:sz w:val="20"/>
                      <w:szCs w:val="20"/>
                      <w:shd w:val="clear" w:color="auto" w:fill="FFFFFF"/>
                    </w:rPr>
                  </w:pPr>
                  <w:r>
                    <w:rPr>
                      <w:rFonts w:ascii="Calibri" w:hAnsi="Calibri"/>
                      <w:color w:val="000000"/>
                    </w:rPr>
                    <w:t>-</w:t>
                  </w:r>
                  <w:r w:rsidR="00BA3655">
                    <w:rPr>
                      <w:rFonts w:ascii="Calibri" w:hAnsi="Calibri"/>
                      <w:color w:val="000000"/>
                    </w:rPr>
                    <w:t>100,0</w:t>
                  </w:r>
                </w:p>
              </w:tc>
            </w:tr>
            <w:tr w:rsidR="00BA3655" w14:paraId="67A03689" w14:textId="77777777" w:rsidTr="00D92D45">
              <w:tc>
                <w:tcPr>
                  <w:tcW w:w="0" w:type="auto"/>
                </w:tcPr>
                <w:p w14:paraId="43C7D1E3" w14:textId="77777777" w:rsidR="00BA3655" w:rsidRDefault="00BA3655" w:rsidP="00E7350C">
                  <w:pPr>
                    <w:rPr>
                      <w:rFonts w:cs="Times New Roman"/>
                      <w:color w:val="000000"/>
                      <w:sz w:val="20"/>
                      <w:szCs w:val="20"/>
                      <w:shd w:val="clear" w:color="auto" w:fill="FFFFFF"/>
                    </w:rPr>
                  </w:pPr>
                  <w:r w:rsidRPr="0079509E">
                    <w:t>2014/15</w:t>
                  </w:r>
                </w:p>
              </w:tc>
              <w:tc>
                <w:tcPr>
                  <w:tcW w:w="0" w:type="auto"/>
                  <w:vAlign w:val="bottom"/>
                </w:tcPr>
                <w:p w14:paraId="63CBDBDC" w14:textId="7A11CF1E" w:rsidR="00BA3655" w:rsidRPr="00A54F24" w:rsidRDefault="00BA3655" w:rsidP="00AD70AA">
                  <w:pPr>
                    <w:jc w:val="right"/>
                    <w:rPr>
                      <w:rFonts w:cs="Times New Roman"/>
                      <w:color w:val="FF0000"/>
                      <w:sz w:val="20"/>
                      <w:szCs w:val="20"/>
                      <w:shd w:val="clear" w:color="auto" w:fill="FFFFFF"/>
                    </w:rPr>
                  </w:pPr>
                  <w:r>
                    <w:rPr>
                      <w:rFonts w:ascii="Calibri" w:hAnsi="Calibri"/>
                      <w:color w:val="FF0000"/>
                    </w:rPr>
                    <w:t>2</w:t>
                  </w:r>
                  <w:r w:rsidR="00AD70AA">
                    <w:rPr>
                      <w:rFonts w:ascii="Calibri" w:hAnsi="Calibri"/>
                      <w:color w:val="FF0000"/>
                    </w:rPr>
                    <w:t>,7</w:t>
                  </w:r>
                </w:p>
              </w:tc>
              <w:tc>
                <w:tcPr>
                  <w:tcW w:w="0" w:type="auto"/>
                  <w:vAlign w:val="bottom"/>
                </w:tcPr>
                <w:p w14:paraId="1EBE846E" w14:textId="29E3DC33" w:rsidR="00BA3655" w:rsidRPr="00A54F24" w:rsidRDefault="00AD70AA" w:rsidP="00AD70AA">
                  <w:pPr>
                    <w:jc w:val="right"/>
                    <w:rPr>
                      <w:rFonts w:cs="Times New Roman"/>
                      <w:color w:val="002060"/>
                      <w:sz w:val="20"/>
                      <w:szCs w:val="20"/>
                      <w:shd w:val="clear" w:color="auto" w:fill="FFFFFF"/>
                    </w:rPr>
                  </w:pPr>
                  <w:r>
                    <w:rPr>
                      <w:rFonts w:ascii="Calibri" w:hAnsi="Calibri"/>
                      <w:color w:val="366092"/>
                    </w:rPr>
                    <w:t>0,7</w:t>
                  </w:r>
                </w:p>
              </w:tc>
              <w:tc>
                <w:tcPr>
                  <w:tcW w:w="0" w:type="auto"/>
                  <w:vAlign w:val="bottom"/>
                </w:tcPr>
                <w:p w14:paraId="0DEB2CF5" w14:textId="435D6774" w:rsidR="00BA3655" w:rsidRDefault="00624EFE" w:rsidP="00624EFE">
                  <w:pPr>
                    <w:jc w:val="right"/>
                    <w:rPr>
                      <w:rFonts w:cs="Times New Roman"/>
                      <w:color w:val="000000"/>
                      <w:sz w:val="20"/>
                      <w:szCs w:val="20"/>
                      <w:shd w:val="clear" w:color="auto" w:fill="FFFFFF"/>
                    </w:rPr>
                  </w:pPr>
                  <w:r>
                    <w:rPr>
                      <w:rFonts w:ascii="Calibri" w:hAnsi="Calibri"/>
                      <w:color w:val="000000"/>
                    </w:rPr>
                    <w:t>+</w:t>
                  </w:r>
                  <w:r w:rsidR="00BA3655">
                    <w:rPr>
                      <w:rFonts w:ascii="Calibri" w:hAnsi="Calibri"/>
                      <w:color w:val="000000"/>
                    </w:rPr>
                    <w:t>2</w:t>
                  </w:r>
                  <w:r>
                    <w:rPr>
                      <w:rFonts w:ascii="Calibri" w:hAnsi="Calibri"/>
                      <w:color w:val="000000"/>
                    </w:rPr>
                    <w:t>85,7</w:t>
                  </w:r>
                </w:p>
              </w:tc>
              <w:tc>
                <w:tcPr>
                  <w:tcW w:w="0" w:type="auto"/>
                  <w:vAlign w:val="bottom"/>
                </w:tcPr>
                <w:p w14:paraId="122860F0" w14:textId="75C43C69" w:rsidR="00BA3655" w:rsidRPr="00A54F24" w:rsidRDefault="00AD70AA" w:rsidP="00AD70AA">
                  <w:pPr>
                    <w:jc w:val="right"/>
                    <w:rPr>
                      <w:rFonts w:cs="Times New Roman"/>
                      <w:color w:val="00B050"/>
                      <w:sz w:val="20"/>
                      <w:szCs w:val="20"/>
                      <w:shd w:val="clear" w:color="auto" w:fill="FFFFFF"/>
                    </w:rPr>
                  </w:pPr>
                  <w:r>
                    <w:rPr>
                      <w:rFonts w:ascii="Calibri" w:hAnsi="Calibri"/>
                      <w:color w:val="00B050"/>
                    </w:rPr>
                    <w:t>0,</w:t>
                  </w:r>
                  <w:r w:rsidR="00BA3655">
                    <w:rPr>
                      <w:rFonts w:ascii="Calibri" w:hAnsi="Calibri"/>
                      <w:color w:val="00B050"/>
                    </w:rPr>
                    <w:t>2</w:t>
                  </w:r>
                </w:p>
              </w:tc>
              <w:tc>
                <w:tcPr>
                  <w:tcW w:w="0" w:type="auto"/>
                  <w:vAlign w:val="bottom"/>
                </w:tcPr>
                <w:p w14:paraId="321B97ED" w14:textId="13FEC29E" w:rsidR="00BA3655" w:rsidRDefault="00624EFE" w:rsidP="00624EFE">
                  <w:pPr>
                    <w:jc w:val="right"/>
                    <w:rPr>
                      <w:rFonts w:cs="Times New Roman"/>
                      <w:color w:val="000000"/>
                      <w:sz w:val="20"/>
                      <w:szCs w:val="20"/>
                      <w:shd w:val="clear" w:color="auto" w:fill="FFFFFF"/>
                    </w:rPr>
                  </w:pPr>
                  <w:r>
                    <w:rPr>
                      <w:rFonts w:ascii="Calibri" w:hAnsi="Calibri"/>
                      <w:color w:val="000000"/>
                    </w:rPr>
                    <w:t>+1250,0</w:t>
                  </w:r>
                </w:p>
              </w:tc>
            </w:tr>
            <w:tr w:rsidR="00BA3655" w14:paraId="51B70B4B" w14:textId="77777777" w:rsidTr="00D92D45">
              <w:tc>
                <w:tcPr>
                  <w:tcW w:w="0" w:type="auto"/>
                </w:tcPr>
                <w:p w14:paraId="08592500" w14:textId="77777777" w:rsidR="00BA3655" w:rsidRDefault="00BA3655" w:rsidP="00E7350C">
                  <w:pPr>
                    <w:rPr>
                      <w:rFonts w:cs="Times New Roman"/>
                      <w:color w:val="000000"/>
                      <w:sz w:val="20"/>
                      <w:szCs w:val="20"/>
                      <w:shd w:val="clear" w:color="auto" w:fill="FFFFFF"/>
                    </w:rPr>
                  </w:pPr>
                  <w:r w:rsidRPr="0079509E">
                    <w:t>2015/16</w:t>
                  </w:r>
                </w:p>
              </w:tc>
              <w:tc>
                <w:tcPr>
                  <w:tcW w:w="0" w:type="auto"/>
                  <w:vAlign w:val="bottom"/>
                </w:tcPr>
                <w:p w14:paraId="5EED34CF" w14:textId="04C1DBB9" w:rsidR="00BA3655" w:rsidRPr="00A54F24" w:rsidRDefault="00BA3655" w:rsidP="00BA3655">
                  <w:pPr>
                    <w:jc w:val="right"/>
                    <w:rPr>
                      <w:rFonts w:cs="Times New Roman"/>
                      <w:color w:val="FF0000"/>
                      <w:sz w:val="20"/>
                      <w:szCs w:val="20"/>
                      <w:shd w:val="clear" w:color="auto" w:fill="FFFFFF"/>
                    </w:rPr>
                  </w:pPr>
                  <w:r>
                    <w:rPr>
                      <w:rFonts w:ascii="Calibri" w:hAnsi="Calibri"/>
                      <w:color w:val="FF0000"/>
                    </w:rPr>
                    <w:t>0,0</w:t>
                  </w:r>
                </w:p>
              </w:tc>
              <w:tc>
                <w:tcPr>
                  <w:tcW w:w="0" w:type="auto"/>
                  <w:vAlign w:val="bottom"/>
                </w:tcPr>
                <w:p w14:paraId="4D0FD1CC" w14:textId="4776283F" w:rsidR="00BA3655" w:rsidRPr="00A54F24" w:rsidRDefault="00BA3655" w:rsidP="00AD70AA">
                  <w:pPr>
                    <w:jc w:val="right"/>
                    <w:rPr>
                      <w:rFonts w:cs="Times New Roman"/>
                      <w:color w:val="002060"/>
                      <w:sz w:val="20"/>
                      <w:szCs w:val="20"/>
                      <w:shd w:val="clear" w:color="auto" w:fill="FFFFFF"/>
                    </w:rPr>
                  </w:pPr>
                  <w:r>
                    <w:rPr>
                      <w:rFonts w:ascii="Calibri" w:hAnsi="Calibri"/>
                      <w:color w:val="366092"/>
                    </w:rPr>
                    <w:t>1</w:t>
                  </w:r>
                  <w:r w:rsidR="00AD70AA">
                    <w:rPr>
                      <w:rFonts w:ascii="Calibri" w:hAnsi="Calibri"/>
                      <w:color w:val="366092"/>
                    </w:rPr>
                    <w:t>,</w:t>
                  </w:r>
                  <w:r>
                    <w:rPr>
                      <w:rFonts w:ascii="Calibri" w:hAnsi="Calibri"/>
                      <w:color w:val="366092"/>
                    </w:rPr>
                    <w:t>7</w:t>
                  </w:r>
                </w:p>
              </w:tc>
              <w:tc>
                <w:tcPr>
                  <w:tcW w:w="0" w:type="auto"/>
                  <w:vAlign w:val="bottom"/>
                </w:tcPr>
                <w:p w14:paraId="72F06ED3" w14:textId="33058D78" w:rsidR="00BA3655" w:rsidRDefault="00624EFE" w:rsidP="00BA3655">
                  <w:pPr>
                    <w:jc w:val="right"/>
                    <w:rPr>
                      <w:rFonts w:cs="Times New Roman"/>
                      <w:color w:val="000000"/>
                      <w:sz w:val="20"/>
                      <w:szCs w:val="20"/>
                      <w:shd w:val="clear" w:color="auto" w:fill="FFFFFF"/>
                    </w:rPr>
                  </w:pPr>
                  <w:r>
                    <w:rPr>
                      <w:rFonts w:ascii="Calibri" w:hAnsi="Calibri"/>
                      <w:color w:val="000000"/>
                    </w:rPr>
                    <w:t>-</w:t>
                  </w:r>
                  <w:r w:rsidR="00BA3655">
                    <w:rPr>
                      <w:rFonts w:ascii="Calibri" w:hAnsi="Calibri"/>
                      <w:color w:val="000000"/>
                    </w:rPr>
                    <w:t>100,0</w:t>
                  </w:r>
                </w:p>
              </w:tc>
              <w:tc>
                <w:tcPr>
                  <w:tcW w:w="0" w:type="auto"/>
                  <w:vAlign w:val="bottom"/>
                </w:tcPr>
                <w:p w14:paraId="0CD88E31" w14:textId="71A01B35" w:rsidR="00BA3655" w:rsidRPr="00A54F24" w:rsidRDefault="00BA3655" w:rsidP="00AD70AA">
                  <w:pPr>
                    <w:jc w:val="right"/>
                    <w:rPr>
                      <w:rFonts w:cs="Times New Roman"/>
                      <w:color w:val="00B050"/>
                      <w:sz w:val="20"/>
                      <w:szCs w:val="20"/>
                      <w:shd w:val="clear" w:color="auto" w:fill="FFFFFF"/>
                    </w:rPr>
                  </w:pPr>
                  <w:r>
                    <w:rPr>
                      <w:rFonts w:ascii="Calibri" w:hAnsi="Calibri"/>
                      <w:color w:val="00B050"/>
                    </w:rPr>
                    <w:t>1</w:t>
                  </w:r>
                  <w:r w:rsidR="00AD70AA">
                    <w:rPr>
                      <w:rFonts w:ascii="Calibri" w:hAnsi="Calibri"/>
                      <w:color w:val="00B050"/>
                    </w:rPr>
                    <w:t>,3</w:t>
                  </w:r>
                </w:p>
              </w:tc>
              <w:tc>
                <w:tcPr>
                  <w:tcW w:w="0" w:type="auto"/>
                  <w:vAlign w:val="bottom"/>
                </w:tcPr>
                <w:p w14:paraId="6AD392E3" w14:textId="2F7CDB66" w:rsidR="00BA3655" w:rsidRDefault="00624EFE" w:rsidP="00BA3655">
                  <w:pPr>
                    <w:jc w:val="right"/>
                    <w:rPr>
                      <w:rFonts w:cs="Times New Roman"/>
                      <w:color w:val="000000"/>
                      <w:sz w:val="20"/>
                      <w:szCs w:val="20"/>
                      <w:shd w:val="clear" w:color="auto" w:fill="FFFFFF"/>
                    </w:rPr>
                  </w:pPr>
                  <w:r>
                    <w:rPr>
                      <w:rFonts w:ascii="Calibri" w:hAnsi="Calibri"/>
                      <w:color w:val="000000"/>
                    </w:rPr>
                    <w:t>-</w:t>
                  </w:r>
                  <w:r w:rsidR="00BA3655">
                    <w:rPr>
                      <w:rFonts w:ascii="Calibri" w:hAnsi="Calibri"/>
                      <w:color w:val="000000"/>
                    </w:rPr>
                    <w:t>100,0</w:t>
                  </w:r>
                </w:p>
              </w:tc>
            </w:tr>
          </w:tbl>
          <w:p w14:paraId="07955C48" w14:textId="5BACDCEF" w:rsidR="00E939F3" w:rsidRPr="00E939F3" w:rsidRDefault="00E939F3" w:rsidP="00C47DB0">
            <w:pPr>
              <w:rPr>
                <w:rFonts w:cs="Times New Roman"/>
                <w:sz w:val="20"/>
                <w:szCs w:val="20"/>
              </w:rPr>
            </w:pPr>
            <w:r>
              <w:rPr>
                <w:rFonts w:cs="Times New Roman"/>
                <w:sz w:val="20"/>
                <w:szCs w:val="20"/>
              </w:rPr>
              <w:t>Vale quanto detto per iC11.</w:t>
            </w:r>
          </w:p>
          <w:p w14:paraId="0801DAA6" w14:textId="77777777" w:rsidR="00E939F3" w:rsidRPr="00E939F3" w:rsidRDefault="00E939F3" w:rsidP="00C47DB0">
            <w:pPr>
              <w:rPr>
                <w:rFonts w:cs="Times New Roman"/>
                <w:sz w:val="20"/>
                <w:szCs w:val="20"/>
              </w:rPr>
            </w:pPr>
          </w:p>
          <w:p w14:paraId="3A73EF77" w14:textId="722E4841" w:rsidR="00C47DB0" w:rsidRDefault="005A524E" w:rsidP="00C47DB0">
            <w:pPr>
              <w:rPr>
                <w:b/>
                <w:sz w:val="20"/>
                <w:szCs w:val="20"/>
              </w:rPr>
            </w:pPr>
            <w:r>
              <w:rPr>
                <w:rFonts w:cs="Times New Roman"/>
                <w:b/>
                <w:sz w:val="20"/>
                <w:szCs w:val="20"/>
              </w:rPr>
              <w:lastRenderedPageBreak/>
              <w:t>So</w:t>
            </w:r>
            <w:r w:rsidR="00C47DB0" w:rsidRPr="00C47DB0">
              <w:rPr>
                <w:rFonts w:cs="Times New Roman"/>
                <w:b/>
                <w:sz w:val="20"/>
                <w:szCs w:val="20"/>
              </w:rPr>
              <w:t xml:space="preserve">ddisfazione e </w:t>
            </w:r>
            <w:proofErr w:type="spellStart"/>
            <w:r w:rsidR="00C47DB0" w:rsidRPr="00C47DB0">
              <w:rPr>
                <w:rFonts w:cs="Times New Roman"/>
                <w:b/>
                <w:sz w:val="20"/>
                <w:szCs w:val="20"/>
              </w:rPr>
              <w:t>occupabilità</w:t>
            </w:r>
            <w:proofErr w:type="spellEnd"/>
            <w:r w:rsidR="00C47DB0" w:rsidRPr="00C47DB0">
              <w:rPr>
                <w:rFonts w:cs="Times New Roman"/>
                <w:b/>
                <w:sz w:val="20"/>
                <w:szCs w:val="20"/>
              </w:rPr>
              <w:t xml:space="preserve"> </w:t>
            </w:r>
            <w:r w:rsidR="00C47DB0" w:rsidRPr="004C1829">
              <w:rPr>
                <w:rFonts w:cs="Times New Roman"/>
                <w:b/>
                <w:sz w:val="20"/>
                <w:szCs w:val="20"/>
              </w:rPr>
              <w:t>(</w:t>
            </w:r>
            <w:r w:rsidR="004119C3" w:rsidRPr="004C1829">
              <w:rPr>
                <w:b/>
                <w:sz w:val="20"/>
                <w:szCs w:val="20"/>
              </w:rPr>
              <w:t>dati</w:t>
            </w:r>
            <w:r w:rsidR="00C47DB0" w:rsidRPr="004C1829">
              <w:rPr>
                <w:b/>
                <w:sz w:val="20"/>
                <w:szCs w:val="20"/>
              </w:rPr>
              <w:t xml:space="preserve"> </w:t>
            </w:r>
            <w:proofErr w:type="spellStart"/>
            <w:r w:rsidR="00C47DB0" w:rsidRPr="004C1829">
              <w:rPr>
                <w:b/>
                <w:sz w:val="20"/>
                <w:szCs w:val="20"/>
              </w:rPr>
              <w:t>AlmaLaurea</w:t>
            </w:r>
            <w:proofErr w:type="spellEnd"/>
            <w:r w:rsidR="004119C3" w:rsidRPr="004C1829">
              <w:rPr>
                <w:b/>
                <w:sz w:val="20"/>
                <w:szCs w:val="20"/>
              </w:rPr>
              <w:t xml:space="preserve">, reperibili dal quadro C2 in </w:t>
            </w:r>
            <w:proofErr w:type="spellStart"/>
            <w:r w:rsidR="004119C3" w:rsidRPr="004C1829">
              <w:rPr>
                <w:b/>
                <w:sz w:val="20"/>
                <w:szCs w:val="20"/>
              </w:rPr>
              <w:t>SUA_CdS</w:t>
            </w:r>
            <w:proofErr w:type="spellEnd"/>
            <w:r w:rsidR="004C1829">
              <w:rPr>
                <w:b/>
                <w:sz w:val="20"/>
                <w:szCs w:val="20"/>
              </w:rPr>
              <w:t xml:space="preserve"> 2016</w:t>
            </w:r>
            <w:r w:rsidR="00C47DB0" w:rsidRPr="004C1829">
              <w:rPr>
                <w:b/>
                <w:sz w:val="20"/>
                <w:szCs w:val="20"/>
              </w:rPr>
              <w:t>)</w:t>
            </w:r>
          </w:p>
          <w:p w14:paraId="552C7DCA" w14:textId="77777777" w:rsidR="00EB2F1E" w:rsidRPr="00C47DB0" w:rsidRDefault="00EB2F1E" w:rsidP="00C47DB0">
            <w:pPr>
              <w:rPr>
                <w:rFonts w:cs="Times New Roman"/>
                <w:i/>
                <w:sz w:val="20"/>
                <w:szCs w:val="20"/>
              </w:rPr>
            </w:pPr>
          </w:p>
          <w:p w14:paraId="0E37E916" w14:textId="46EA6EF1" w:rsidR="00C47DB0" w:rsidRPr="00C47DB0" w:rsidRDefault="00C47DB0" w:rsidP="00C47DB0">
            <w:pPr>
              <w:rPr>
                <w:rFonts w:cs="Times New Roman"/>
                <w:i/>
                <w:sz w:val="20"/>
                <w:szCs w:val="20"/>
              </w:rPr>
            </w:pPr>
            <w:proofErr w:type="gramStart"/>
            <w:r>
              <w:rPr>
                <w:rFonts w:cstheme="minorHAnsi"/>
                <w:sz w:val="20"/>
                <w:szCs w:val="20"/>
              </w:rPr>
              <w:t>iC</w:t>
            </w:r>
            <w:proofErr w:type="gramEnd"/>
            <w:r>
              <w:rPr>
                <w:rFonts w:cstheme="minorHAnsi"/>
                <w:sz w:val="20"/>
                <w:szCs w:val="20"/>
              </w:rPr>
              <w:t xml:space="preserve">25 </w:t>
            </w:r>
            <w:r w:rsidR="00E939F3">
              <w:rPr>
                <w:rFonts w:cstheme="minorHAnsi"/>
                <w:sz w:val="20"/>
                <w:szCs w:val="20"/>
              </w:rPr>
              <w:t>Proporzione di laurea</w:t>
            </w:r>
            <w:r w:rsidRPr="00C47DB0">
              <w:rPr>
                <w:rFonts w:cstheme="minorHAnsi"/>
                <w:sz w:val="20"/>
                <w:szCs w:val="20"/>
              </w:rPr>
              <w:t xml:space="preserve">ti complessivamente soddisfatti del </w:t>
            </w:r>
            <w:proofErr w:type="spellStart"/>
            <w:r w:rsidRPr="00C47DB0">
              <w:rPr>
                <w:rFonts w:cstheme="minorHAnsi"/>
                <w:sz w:val="20"/>
                <w:szCs w:val="20"/>
              </w:rPr>
              <w:t>CdS</w:t>
            </w:r>
            <w:proofErr w:type="spellEnd"/>
            <w:r>
              <w:rPr>
                <w:rFonts w:cstheme="minorHAnsi"/>
                <w:sz w:val="20"/>
                <w:szCs w:val="20"/>
              </w:rPr>
              <w:t xml:space="preserve"> (</w:t>
            </w:r>
            <w:r w:rsidRPr="00C47DB0">
              <w:rPr>
                <w:bCs/>
                <w:i/>
                <w:sz w:val="20"/>
                <w:szCs w:val="20"/>
              </w:rPr>
              <w:t>Indagine Profilo Laureati – Parte 7: Giudizi sull’esperienza universitaria</w:t>
            </w:r>
            <w:r>
              <w:rPr>
                <w:bCs/>
                <w:i/>
                <w:sz w:val="20"/>
                <w:szCs w:val="20"/>
              </w:rPr>
              <w:t>)</w:t>
            </w:r>
          </w:p>
          <w:p w14:paraId="0FA80DF9" w14:textId="7306E9D1" w:rsidR="00E7350C" w:rsidRDefault="00E939F3" w:rsidP="005A524E">
            <w:pPr>
              <w:rPr>
                <w:sz w:val="20"/>
                <w:szCs w:val="20"/>
              </w:rPr>
            </w:pPr>
            <w:r>
              <w:rPr>
                <w:sz w:val="20"/>
                <w:szCs w:val="20"/>
              </w:rPr>
              <w:t xml:space="preserve">Il </w:t>
            </w:r>
            <w:proofErr w:type="spellStart"/>
            <w:r>
              <w:rPr>
                <w:sz w:val="20"/>
                <w:szCs w:val="20"/>
              </w:rPr>
              <w:t>CdS</w:t>
            </w:r>
            <w:proofErr w:type="spellEnd"/>
            <w:r>
              <w:rPr>
                <w:sz w:val="20"/>
                <w:szCs w:val="20"/>
              </w:rPr>
              <w:t xml:space="preserve"> è risultato di ottimo gradimento agli studenti laureati nel 2016: solo </w:t>
            </w:r>
            <w:r w:rsidR="00293E4E">
              <w:rPr>
                <w:sz w:val="20"/>
                <w:szCs w:val="20"/>
              </w:rPr>
              <w:t>il 6.7% ha espresso un basso gradimento (“Più no che sì”), mentre il 93.4% complessivamente ha risposto positivamente (66.7% “Decisamente sì”, 26,7% “Più sì che no”).</w:t>
            </w:r>
          </w:p>
          <w:p w14:paraId="2C07A720" w14:textId="77777777" w:rsidR="00E939F3" w:rsidRDefault="00E939F3" w:rsidP="005A524E">
            <w:pPr>
              <w:rPr>
                <w:sz w:val="20"/>
                <w:szCs w:val="20"/>
              </w:rPr>
            </w:pPr>
          </w:p>
          <w:p w14:paraId="6DFDA63A" w14:textId="1199E0D0" w:rsidR="00B91341" w:rsidRDefault="00C47DB0" w:rsidP="005A524E">
            <w:pPr>
              <w:rPr>
                <w:rFonts w:cs="Times New Roman"/>
                <w:i/>
                <w:sz w:val="20"/>
                <w:szCs w:val="20"/>
              </w:rPr>
            </w:pPr>
            <w:proofErr w:type="gramStart"/>
            <w:r>
              <w:rPr>
                <w:sz w:val="20"/>
                <w:szCs w:val="20"/>
              </w:rPr>
              <w:t>iC</w:t>
            </w:r>
            <w:proofErr w:type="gramEnd"/>
            <w:r>
              <w:rPr>
                <w:sz w:val="20"/>
                <w:szCs w:val="20"/>
              </w:rPr>
              <w:t xml:space="preserve">26 </w:t>
            </w:r>
            <w:hyperlink r:id="rId13" w:tooltip="Proporzione di Laureati occupati a tre anni dal Titolo (LM, LMCU)" w:history="1">
              <w:r w:rsidRPr="00C47DB0">
                <w:rPr>
                  <w:rFonts w:cstheme="minorHAnsi"/>
                  <w:sz w:val="20"/>
                  <w:szCs w:val="20"/>
                </w:rPr>
                <w:t>Proporzione di laureati occupati a un anno dal Titolo (LM; LMCU)</w:t>
              </w:r>
            </w:hyperlink>
            <w:r>
              <w:rPr>
                <w:rFonts w:cstheme="minorHAnsi"/>
                <w:sz w:val="20"/>
                <w:szCs w:val="20"/>
              </w:rPr>
              <w:t xml:space="preserve"> (</w:t>
            </w:r>
            <w:r w:rsidRPr="00C47DB0">
              <w:rPr>
                <w:rFonts w:cs="Times New Roman"/>
                <w:i/>
                <w:sz w:val="20"/>
                <w:szCs w:val="20"/>
              </w:rPr>
              <w:t>Indagine Condizione occupazionale laureati</w:t>
            </w:r>
            <w:r w:rsidR="00025827">
              <w:rPr>
                <w:rFonts w:cs="Times New Roman"/>
                <w:i/>
                <w:sz w:val="20"/>
                <w:szCs w:val="20"/>
              </w:rPr>
              <w:t xml:space="preserve"> </w:t>
            </w:r>
            <w:r w:rsidRPr="00C47DB0">
              <w:rPr>
                <w:rFonts w:cs="Times New Roman"/>
                <w:i/>
                <w:sz w:val="20"/>
                <w:szCs w:val="20"/>
              </w:rPr>
              <w:t>a 1 ann</w:t>
            </w:r>
            <w:r>
              <w:rPr>
                <w:rFonts w:cs="Times New Roman"/>
                <w:i/>
                <w:sz w:val="20"/>
                <w:szCs w:val="20"/>
              </w:rPr>
              <w:t>o)</w:t>
            </w:r>
          </w:p>
          <w:p w14:paraId="4D0AC14B" w14:textId="26E28D05" w:rsidR="00E7350C" w:rsidRDefault="00293E4E" w:rsidP="005A524E">
            <w:pPr>
              <w:rPr>
                <w:rFonts w:cs="Times New Roman"/>
                <w:sz w:val="20"/>
                <w:szCs w:val="20"/>
              </w:rPr>
            </w:pPr>
            <w:r>
              <w:rPr>
                <w:rFonts w:cs="Times New Roman"/>
                <w:sz w:val="20"/>
                <w:szCs w:val="20"/>
              </w:rPr>
              <w:t xml:space="preserve">Gli occupati ad un anno dalla laurea nel 2016 sono risultati essere il 46,7%, contro un 72,9% dell’intero Ateneo. </w:t>
            </w:r>
          </w:p>
          <w:p w14:paraId="4A178E6D" w14:textId="77777777" w:rsidR="00160D9C" w:rsidRDefault="00A22400" w:rsidP="005A524E">
            <w:pPr>
              <w:rPr>
                <w:rFonts w:cs="Times New Roman"/>
                <w:sz w:val="20"/>
                <w:szCs w:val="20"/>
              </w:rPr>
            </w:pPr>
            <w:r>
              <w:rPr>
                <w:rFonts w:cs="Times New Roman"/>
                <w:sz w:val="20"/>
                <w:szCs w:val="20"/>
              </w:rPr>
              <w:t>Per spiegare questo dato si possono fare alcune ipotesi, non verificabili comunque in quanto i contatti coi nostri laureati vengono persi dal momento della laurea.</w:t>
            </w:r>
          </w:p>
          <w:p w14:paraId="7DB8FD9F" w14:textId="3F407158" w:rsidR="00D275A2" w:rsidRDefault="00355661" w:rsidP="005A524E">
            <w:pPr>
              <w:rPr>
                <w:rFonts w:cs="Times New Roman"/>
                <w:sz w:val="20"/>
                <w:szCs w:val="20"/>
              </w:rPr>
            </w:pPr>
            <w:r>
              <w:rPr>
                <w:rFonts w:cs="Times New Roman"/>
                <w:sz w:val="20"/>
                <w:szCs w:val="20"/>
              </w:rPr>
              <w:t xml:space="preserve">Possibili miglioramenti vanno nella direzione di articolare in modo più organico i rapporti col mondo del lavoro e allo stesso tempo </w:t>
            </w:r>
            <w:r w:rsidR="00160D9C">
              <w:rPr>
                <w:rFonts w:cs="Times New Roman"/>
                <w:sz w:val="20"/>
                <w:szCs w:val="20"/>
              </w:rPr>
              <w:t>intervenire sui</w:t>
            </w:r>
            <w:r>
              <w:rPr>
                <w:rFonts w:cs="Times New Roman"/>
                <w:sz w:val="20"/>
                <w:szCs w:val="20"/>
              </w:rPr>
              <w:t xml:space="preserve"> tirocini non solo orientati alle attività di ricerca sul campo e </w:t>
            </w:r>
            <w:r w:rsidR="00160D9C">
              <w:rPr>
                <w:rFonts w:cs="Times New Roman"/>
                <w:sz w:val="20"/>
                <w:szCs w:val="20"/>
              </w:rPr>
              <w:t xml:space="preserve">di </w:t>
            </w:r>
            <w:r>
              <w:rPr>
                <w:rFonts w:cs="Times New Roman"/>
                <w:sz w:val="20"/>
                <w:szCs w:val="20"/>
              </w:rPr>
              <w:t xml:space="preserve">laboratorio. A questo si aggiunga la necessità di </w:t>
            </w:r>
            <w:r w:rsidR="00160D9C">
              <w:rPr>
                <w:rFonts w:cs="Times New Roman"/>
                <w:sz w:val="20"/>
                <w:szCs w:val="20"/>
              </w:rPr>
              <w:t xml:space="preserve">indirizzare gli studenti, nell’ambito della scelta </w:t>
            </w:r>
            <w:r>
              <w:rPr>
                <w:rFonts w:cs="Times New Roman"/>
                <w:sz w:val="20"/>
                <w:szCs w:val="20"/>
              </w:rPr>
              <w:t xml:space="preserve">libera </w:t>
            </w:r>
            <w:r w:rsidR="00160D9C">
              <w:rPr>
                <w:rFonts w:cs="Times New Roman"/>
                <w:sz w:val="20"/>
                <w:szCs w:val="20"/>
              </w:rPr>
              <w:t>di corsi di insegnamento, verso</w:t>
            </w:r>
            <w:r>
              <w:rPr>
                <w:rFonts w:cs="Times New Roman"/>
                <w:sz w:val="20"/>
                <w:szCs w:val="20"/>
              </w:rPr>
              <w:t xml:space="preserve"> tematiche anche differenti da quelle prop</w:t>
            </w:r>
            <w:r w:rsidR="00160D9C">
              <w:rPr>
                <w:rFonts w:cs="Times New Roman"/>
                <w:sz w:val="20"/>
                <w:szCs w:val="20"/>
              </w:rPr>
              <w:t xml:space="preserve">rie del mondo umanistico. </w:t>
            </w:r>
            <w:r>
              <w:rPr>
                <w:rFonts w:cs="Times New Roman"/>
                <w:sz w:val="20"/>
                <w:szCs w:val="20"/>
              </w:rPr>
              <w:t xml:space="preserve">  </w:t>
            </w:r>
          </w:p>
          <w:p w14:paraId="5EF2AD40" w14:textId="77777777" w:rsidR="0049799B" w:rsidRDefault="0049799B" w:rsidP="00C11AB9">
            <w:pPr>
              <w:rPr>
                <w:rFonts w:cs="Times New Roman"/>
                <w:i/>
                <w:sz w:val="20"/>
                <w:szCs w:val="20"/>
              </w:rPr>
            </w:pPr>
          </w:p>
          <w:p w14:paraId="69E22DF3" w14:textId="77777777" w:rsidR="00C11AB9" w:rsidRDefault="00C11AB9" w:rsidP="00C11AB9">
            <w:pPr>
              <w:rPr>
                <w:rFonts w:cs="Times New Roman"/>
                <w:i/>
                <w:sz w:val="20"/>
                <w:szCs w:val="20"/>
              </w:rPr>
            </w:pPr>
            <w:r>
              <w:rPr>
                <w:rFonts w:cs="Times New Roman"/>
                <w:i/>
                <w:sz w:val="20"/>
                <w:szCs w:val="20"/>
              </w:rPr>
              <w:t>*Immatricolati per la prima volta in Ateneo - **Immatricolati per la prima volta nel Sistema Universitario</w:t>
            </w:r>
          </w:p>
          <w:p w14:paraId="57E63DD5" w14:textId="77777777" w:rsidR="00B11451" w:rsidRDefault="00B11451" w:rsidP="00C11AB9">
            <w:pPr>
              <w:rPr>
                <w:rFonts w:cs="Times New Roman"/>
                <w:i/>
                <w:sz w:val="20"/>
                <w:szCs w:val="20"/>
              </w:rPr>
            </w:pPr>
          </w:p>
          <w:p w14:paraId="0199AC7E" w14:textId="62214940" w:rsidR="00B11451" w:rsidRDefault="00B11451" w:rsidP="00C11AB9">
            <w:pPr>
              <w:rPr>
                <w:rFonts w:cs="Times New Roman"/>
                <w:i/>
                <w:sz w:val="20"/>
                <w:szCs w:val="20"/>
              </w:rPr>
            </w:pPr>
            <w:r w:rsidRPr="00B11451">
              <w:rPr>
                <w:rFonts w:cs="Times New Roman"/>
                <w:i/>
                <w:sz w:val="20"/>
                <w:szCs w:val="20"/>
                <w:highlight w:val="green"/>
              </w:rPr>
              <w:t>DA INSERIRE IN SUA-</w:t>
            </w:r>
            <w:proofErr w:type="spellStart"/>
            <w:r w:rsidRPr="00B11451">
              <w:rPr>
                <w:rFonts w:cs="Times New Roman"/>
                <w:i/>
                <w:sz w:val="20"/>
                <w:szCs w:val="20"/>
                <w:highlight w:val="green"/>
              </w:rPr>
              <w:t>CdS</w:t>
            </w:r>
            <w:proofErr w:type="spellEnd"/>
          </w:p>
          <w:p w14:paraId="36DEF6B0" w14:textId="22AA7D67" w:rsidR="00B11451" w:rsidRDefault="00B11451" w:rsidP="00C11AB9">
            <w:pPr>
              <w:rPr>
                <w:rFonts w:cs="Times New Roman"/>
                <w:i/>
                <w:sz w:val="20"/>
                <w:szCs w:val="20"/>
              </w:rPr>
            </w:pPr>
            <w:r w:rsidRPr="00025827">
              <w:rPr>
                <w:rFonts w:cs="Times New Roman"/>
                <w:color w:val="000000" w:themeColor="text1"/>
              </w:rPr>
              <w:t>Dai dati raccolti, si evidenza una forte attrattività del corso di laurea con la provenienza degli iscritti da quasi ogni regione d’Italia. Inoltre è documentata una sostanziale regolarità nel percorso di studio con un numero elevato di laureati entro i due anni di studi anche se sembrerebbe che al primo anno gli studenti non superino un numero elevato di crediti. Questo eventuale ritardo nell’espletamento degli esami al primo anno non inficia il risultato finale e va imputato a fenomeni che non investono la capacità dei docenti nel motivare gli studenti e nemmeno alla scarsa propensione agli studi di questi ultimi. Questa considerazione va ricondotta alla volontà degli studenti di perseguire studi e filoni di ricerca consoni alle loro aspirazioni. Le altre dinamiche rientrano nel normale trend di oscillazioni che non inficiano</w:t>
            </w:r>
            <w:r>
              <w:rPr>
                <w:rFonts w:cs="Times New Roman"/>
                <w:color w:val="000000" w:themeColor="text1"/>
              </w:rPr>
              <w:t xml:space="preserve"> </w:t>
            </w:r>
            <w:r w:rsidRPr="00025827">
              <w:rPr>
                <w:rFonts w:cs="Times New Roman"/>
                <w:color w:val="000000" w:themeColor="text1"/>
              </w:rPr>
              <w:t>la portata del corso di laurea, uno tra i più attrattivi in senso assoluto. Si rileva la positività dei giudizi degli studenti sui docenti e sui contenuti dei corsi di insegnamento. L’internazionalizzazione è stata potenziata con l’aumento delle sedi per possibili scambi Erasmus e con il titolo doppio con l’Università di Tolosa. La soddisfazione degli studenti per il corso di laurea è positiva e l’</w:t>
            </w:r>
            <w:proofErr w:type="spellStart"/>
            <w:r w:rsidRPr="00025827">
              <w:rPr>
                <w:rFonts w:cs="Times New Roman"/>
                <w:color w:val="000000" w:themeColor="text1"/>
              </w:rPr>
              <w:t>occupabilità</w:t>
            </w:r>
            <w:proofErr w:type="spellEnd"/>
            <w:r w:rsidRPr="00025827">
              <w:rPr>
                <w:rFonts w:cs="Times New Roman"/>
                <w:color w:val="000000" w:themeColor="text1"/>
              </w:rPr>
              <w:t xml:space="preserve"> rientra nelle dinamiche nazionali di analoghi corsi di laurea. Per quest’ultimo aspetto si prospetta un sempre maggiore rapporto col mondo del lavoro e uno sviluppo ulteriore di </w:t>
            </w:r>
            <w:r>
              <w:rPr>
                <w:rFonts w:cs="Times New Roman"/>
                <w:color w:val="000000" w:themeColor="text1"/>
              </w:rPr>
              <w:t xml:space="preserve">tirocini </w:t>
            </w:r>
            <w:r w:rsidRPr="00025827">
              <w:rPr>
                <w:rFonts w:cs="Times New Roman"/>
                <w:color w:val="000000" w:themeColor="text1"/>
              </w:rPr>
              <w:t>in sintonia con le esigenze del mondo del lavoro.</w:t>
            </w:r>
          </w:p>
          <w:p w14:paraId="75C8C958" w14:textId="6111D910" w:rsidR="00C11AB9" w:rsidRPr="005A524E" w:rsidRDefault="00C11AB9" w:rsidP="005A524E">
            <w:pPr>
              <w:rPr>
                <w:rFonts w:cs="Times New Roman"/>
                <w:i/>
                <w:sz w:val="20"/>
                <w:szCs w:val="20"/>
              </w:rPr>
            </w:pPr>
          </w:p>
        </w:tc>
      </w:tr>
    </w:tbl>
    <w:p w14:paraId="0BCC75CE" w14:textId="01D5361D" w:rsidR="00D912AB" w:rsidRDefault="00D912AB" w:rsidP="00CE57B4">
      <w:pPr>
        <w:spacing w:after="0"/>
        <w:rPr>
          <w:rFonts w:cs="Times New Roman"/>
          <w:b/>
          <w:sz w:val="20"/>
          <w:szCs w:val="20"/>
        </w:rPr>
      </w:pPr>
    </w:p>
    <w:p w14:paraId="7B1E25D3" w14:textId="36DEE9FE" w:rsidR="00F524C7" w:rsidRPr="009C7192" w:rsidRDefault="00F524C7" w:rsidP="00F524C7">
      <w:pPr>
        <w:spacing w:after="0"/>
        <w:rPr>
          <w:rFonts w:cs="Times New Roman"/>
          <w:b/>
          <w:sz w:val="20"/>
          <w:szCs w:val="20"/>
        </w:rPr>
      </w:pPr>
      <w:r>
        <w:rPr>
          <w:rFonts w:cs="Times New Roman"/>
          <w:b/>
          <w:sz w:val="20"/>
          <w:szCs w:val="20"/>
        </w:rPr>
        <w:t>3.</w:t>
      </w:r>
      <w:r w:rsidRPr="009C7192">
        <w:rPr>
          <w:rFonts w:cs="Times New Roman"/>
          <w:b/>
          <w:sz w:val="20"/>
          <w:szCs w:val="20"/>
        </w:rPr>
        <w:t xml:space="preserve"> </w:t>
      </w:r>
      <w:r>
        <w:rPr>
          <w:rFonts w:cs="Times New Roman"/>
          <w:b/>
          <w:sz w:val="20"/>
          <w:szCs w:val="20"/>
        </w:rPr>
        <w:t>Azioni migliorative da intraprendere</w:t>
      </w:r>
      <w:r w:rsidR="005A524E">
        <w:rPr>
          <w:rFonts w:cs="Times New Roman"/>
          <w:b/>
          <w:sz w:val="20"/>
          <w:szCs w:val="20"/>
        </w:rPr>
        <w:t xml:space="preserve"> con riferimento ad indicatori critici evidenziati</w:t>
      </w:r>
    </w:p>
    <w:p w14:paraId="03B4B25B" w14:textId="7AB33660" w:rsidR="00D912AB" w:rsidRPr="00B44118" w:rsidRDefault="00D912AB" w:rsidP="00D912AB">
      <w:pPr>
        <w:spacing w:after="0"/>
        <w:rPr>
          <w:rFonts w:cs="Times New Roman"/>
          <w:i/>
          <w:sz w:val="20"/>
          <w:szCs w:val="20"/>
        </w:rPr>
      </w:pPr>
      <w:r w:rsidRPr="009C7192">
        <w:rPr>
          <w:rFonts w:cs="Times New Roman"/>
          <w:i/>
          <w:sz w:val="20"/>
          <w:szCs w:val="20"/>
        </w:rPr>
        <w:t xml:space="preserve">Azioni </w:t>
      </w:r>
      <w:r>
        <w:rPr>
          <w:rFonts w:cs="Times New Roman"/>
          <w:i/>
          <w:sz w:val="20"/>
          <w:szCs w:val="20"/>
        </w:rPr>
        <w:t>proposte in relazione</w:t>
      </w:r>
      <w:r w:rsidRPr="009C7192">
        <w:rPr>
          <w:rFonts w:cs="Times New Roman"/>
          <w:i/>
          <w:sz w:val="20"/>
          <w:szCs w:val="20"/>
        </w:rPr>
        <w:t xml:space="preserve"> alle</w:t>
      </w:r>
      <w:r>
        <w:rPr>
          <w:rFonts w:cs="Times New Roman"/>
          <w:i/>
          <w:sz w:val="20"/>
          <w:szCs w:val="20"/>
        </w:rPr>
        <w:t xml:space="preserve"> eventuali</w:t>
      </w:r>
      <w:r w:rsidRPr="009C7192">
        <w:rPr>
          <w:rFonts w:cs="Times New Roman"/>
          <w:i/>
          <w:sz w:val="20"/>
          <w:szCs w:val="20"/>
        </w:rPr>
        <w:t xml:space="preserve"> cri</w:t>
      </w:r>
      <w:r>
        <w:rPr>
          <w:rFonts w:cs="Times New Roman"/>
          <w:i/>
          <w:sz w:val="20"/>
          <w:szCs w:val="20"/>
        </w:rPr>
        <w:t xml:space="preserve">ticità identificate </w:t>
      </w:r>
      <w:r w:rsidRPr="003B73DE">
        <w:rPr>
          <w:rFonts w:cs="Times New Roman"/>
          <w:b/>
          <w:i/>
          <w:sz w:val="20"/>
          <w:szCs w:val="20"/>
        </w:rPr>
        <w:t>nella Parte I</w:t>
      </w:r>
      <w:r w:rsidR="00954E37" w:rsidRPr="003B73DE">
        <w:rPr>
          <w:rFonts w:cs="Times New Roman"/>
          <w:b/>
          <w:i/>
          <w:sz w:val="20"/>
          <w:szCs w:val="20"/>
        </w:rPr>
        <w:t xml:space="preserve"> o nella relazione della Commissione Paritetica</w:t>
      </w:r>
      <w:r>
        <w:rPr>
          <w:rFonts w:cs="Times New Roman"/>
          <w:i/>
          <w:sz w:val="20"/>
          <w:szCs w:val="20"/>
        </w:rPr>
        <w:t xml:space="preserve"> (N.B.: si raccomanda di non prendere in esame in questa sezione le criticità legate a singoli insegnamenti perché</w:t>
      </w:r>
      <w:r w:rsidR="00B44118">
        <w:rPr>
          <w:rFonts w:cs="Times New Roman"/>
          <w:i/>
          <w:sz w:val="20"/>
          <w:szCs w:val="20"/>
        </w:rPr>
        <w:t xml:space="preserve"> sono trattate nella Parte II), </w:t>
      </w:r>
      <w:r w:rsidR="00B44118" w:rsidRPr="00B44118">
        <w:rPr>
          <w:rFonts w:cs="Times New Roman"/>
          <w:b/>
          <w:i/>
          <w:sz w:val="20"/>
          <w:szCs w:val="20"/>
        </w:rPr>
        <w:t xml:space="preserve">risolvibili a livello di </w:t>
      </w:r>
      <w:proofErr w:type="spellStart"/>
      <w:r w:rsidR="00B44118" w:rsidRPr="00B44118">
        <w:rPr>
          <w:rFonts w:cs="Times New Roman"/>
          <w:b/>
          <w:i/>
          <w:sz w:val="20"/>
          <w:szCs w:val="20"/>
        </w:rPr>
        <w:t>CdS</w:t>
      </w:r>
      <w:proofErr w:type="spellEnd"/>
      <w:r w:rsidR="00B44118">
        <w:rPr>
          <w:rFonts w:cs="Times New Roman"/>
          <w:i/>
          <w:sz w:val="20"/>
          <w:szCs w:val="20"/>
        </w:rPr>
        <w:t>.</w:t>
      </w:r>
      <w:r w:rsidR="00D30045">
        <w:rPr>
          <w:rFonts w:cs="Times New Roman"/>
          <w:i/>
          <w:sz w:val="20"/>
          <w:szCs w:val="20"/>
        </w:rPr>
        <w:t xml:space="preserve"> Eventuali azioni di miglioramento risolvibili a livello di struttura didattica o di Ateneo vanno indicate nella Parte III.</w:t>
      </w:r>
    </w:p>
    <w:p w14:paraId="462AF957" w14:textId="463C1A2A" w:rsidR="00D912AB" w:rsidRDefault="00D912AB" w:rsidP="00D912AB">
      <w:pPr>
        <w:spacing w:after="0"/>
        <w:rPr>
          <w:rFonts w:cs="Times New Roman"/>
          <w:i/>
          <w:sz w:val="20"/>
          <w:szCs w:val="20"/>
        </w:rPr>
      </w:pPr>
      <w:r>
        <w:rPr>
          <w:rFonts w:cs="Times New Roman"/>
          <w:i/>
          <w:sz w:val="20"/>
          <w:szCs w:val="20"/>
        </w:rPr>
        <w:t>Indicare la denominazione dell’indicatore critico</w:t>
      </w:r>
      <w:r w:rsidR="00B44118">
        <w:rPr>
          <w:rFonts w:cs="Times New Roman"/>
          <w:i/>
          <w:sz w:val="20"/>
          <w:szCs w:val="20"/>
        </w:rPr>
        <w:t xml:space="preserve"> (o degli indicatori)</w:t>
      </w:r>
      <w:r>
        <w:rPr>
          <w:rFonts w:cs="Times New Roman"/>
          <w:i/>
          <w:sz w:val="20"/>
          <w:szCs w:val="20"/>
        </w:rPr>
        <w:t xml:space="preserve">, </w:t>
      </w:r>
      <w:r w:rsidRPr="009C7192">
        <w:rPr>
          <w:rFonts w:cs="Times New Roman"/>
          <w:i/>
          <w:sz w:val="20"/>
          <w:szCs w:val="20"/>
        </w:rPr>
        <w:t>l’azione</w:t>
      </w:r>
      <w:r>
        <w:rPr>
          <w:rFonts w:cs="Times New Roman"/>
          <w:i/>
          <w:sz w:val="20"/>
          <w:szCs w:val="20"/>
        </w:rPr>
        <w:t xml:space="preserve"> da intraprendere</w:t>
      </w:r>
      <w:r w:rsidRPr="009C7192">
        <w:rPr>
          <w:rFonts w:cs="Times New Roman"/>
          <w:i/>
          <w:sz w:val="20"/>
          <w:szCs w:val="20"/>
        </w:rPr>
        <w:t>, la tempistica</w:t>
      </w:r>
      <w:r>
        <w:rPr>
          <w:rFonts w:cs="Times New Roman"/>
          <w:i/>
          <w:sz w:val="20"/>
          <w:szCs w:val="20"/>
        </w:rPr>
        <w:t xml:space="preserve"> di realizzazione</w:t>
      </w:r>
      <w:r w:rsidRPr="009C7192">
        <w:rPr>
          <w:rFonts w:cs="Times New Roman"/>
          <w:i/>
          <w:sz w:val="20"/>
          <w:szCs w:val="20"/>
        </w:rPr>
        <w:t>, il responsabile, l’indicatore per misurarne l’efficacia,</w:t>
      </w:r>
      <w:r>
        <w:rPr>
          <w:rFonts w:cs="Times New Roman"/>
          <w:i/>
          <w:sz w:val="20"/>
          <w:szCs w:val="20"/>
        </w:rPr>
        <w:t xml:space="preserve"> ecc.</w:t>
      </w:r>
    </w:p>
    <w:p w14:paraId="34925D3A" w14:textId="115CB4F8" w:rsidR="004119C3" w:rsidRDefault="004119C3" w:rsidP="00D912AB">
      <w:pPr>
        <w:spacing w:after="0"/>
        <w:rPr>
          <w:rFonts w:cs="Times New Roman"/>
          <w:i/>
          <w:sz w:val="20"/>
          <w:szCs w:val="20"/>
        </w:rPr>
      </w:pPr>
      <w:r>
        <w:rPr>
          <w:rFonts w:cs="Times New Roman"/>
          <w:i/>
          <w:sz w:val="20"/>
          <w:szCs w:val="20"/>
        </w:rPr>
        <w:t>Il quadro seguente è da duplicare per ciascuna azione proposta</w:t>
      </w:r>
    </w:p>
    <w:p w14:paraId="40346683" w14:textId="77777777" w:rsidR="00896381" w:rsidRDefault="00896381" w:rsidP="00D912AB">
      <w:pPr>
        <w:spacing w:after="0"/>
        <w:rPr>
          <w:rFonts w:cs="Times New Roman"/>
          <w:i/>
          <w:sz w:val="20"/>
          <w:szCs w:val="20"/>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10892"/>
      </w:tblGrid>
      <w:tr w:rsidR="00B44118" w14:paraId="3FC51EF7" w14:textId="77777777" w:rsidTr="004119C3">
        <w:tc>
          <w:tcPr>
            <w:tcW w:w="5000" w:type="pct"/>
          </w:tcPr>
          <w:p w14:paraId="19912A60" w14:textId="2C974A56" w:rsidR="00B44118" w:rsidRDefault="00B44118" w:rsidP="00D912AB">
            <w:pPr>
              <w:rPr>
                <w:rFonts w:cs="Times New Roman"/>
                <w:b/>
                <w:sz w:val="20"/>
                <w:szCs w:val="20"/>
              </w:rPr>
            </w:pPr>
            <w:r>
              <w:rPr>
                <w:rFonts w:cs="Times New Roman"/>
                <w:b/>
                <w:sz w:val="20"/>
                <w:szCs w:val="20"/>
              </w:rPr>
              <w:t>Obiettivo</w:t>
            </w:r>
            <w:r w:rsidR="004119C3">
              <w:rPr>
                <w:rFonts w:cs="Times New Roman"/>
                <w:b/>
                <w:sz w:val="20"/>
                <w:szCs w:val="20"/>
              </w:rPr>
              <w:t xml:space="preserve"> n. 1</w:t>
            </w:r>
            <w:r>
              <w:rPr>
                <w:rFonts w:cs="Times New Roman"/>
                <w:b/>
                <w:sz w:val="20"/>
                <w:szCs w:val="20"/>
              </w:rPr>
              <w:t>:</w:t>
            </w:r>
          </w:p>
          <w:p w14:paraId="0273114C" w14:textId="0027D509" w:rsidR="00B44118" w:rsidRDefault="00B44118" w:rsidP="00B44118">
            <w:pPr>
              <w:rPr>
                <w:i/>
                <w:color w:val="000000"/>
                <w:sz w:val="18"/>
                <w:szCs w:val="18"/>
              </w:rPr>
            </w:pPr>
            <w:r w:rsidRPr="001803AF">
              <w:rPr>
                <w:i/>
                <w:color w:val="000000"/>
                <w:sz w:val="18"/>
                <w:szCs w:val="18"/>
              </w:rPr>
              <w:t>Riportare l’obiettivo che il Corso di Studio si propone di raggiungere</w:t>
            </w:r>
            <w:r>
              <w:rPr>
                <w:i/>
                <w:color w:val="000000"/>
                <w:sz w:val="18"/>
                <w:szCs w:val="18"/>
              </w:rPr>
              <w:t xml:space="preserve"> (indicare codice indicatori a cui si riferisce, e target che si vuole raggiungere)</w:t>
            </w:r>
          </w:p>
          <w:p w14:paraId="04E77D78" w14:textId="01436672" w:rsidR="00B44118" w:rsidRPr="00B44118" w:rsidRDefault="0067785E" w:rsidP="00203982">
            <w:pPr>
              <w:rPr>
                <w:rFonts w:cs="Times New Roman"/>
                <w:b/>
                <w:sz w:val="20"/>
                <w:szCs w:val="20"/>
              </w:rPr>
            </w:pPr>
            <w:r>
              <w:rPr>
                <w:rFonts w:cs="Times New Roman"/>
                <w:b/>
                <w:sz w:val="20"/>
                <w:szCs w:val="20"/>
              </w:rPr>
              <w:t>Attivare</w:t>
            </w:r>
            <w:r w:rsidRPr="0067785E">
              <w:rPr>
                <w:rFonts w:cs="Times New Roman"/>
                <w:b/>
                <w:sz w:val="20"/>
                <w:szCs w:val="20"/>
              </w:rPr>
              <w:t xml:space="preserve"> un maggior controllo sull</w:t>
            </w:r>
            <w:r w:rsidR="00FE44C7">
              <w:rPr>
                <w:rFonts w:cs="Times New Roman"/>
                <w:b/>
                <w:sz w:val="20"/>
                <w:szCs w:val="20"/>
              </w:rPr>
              <w:t>e modalità di svolgimento degli esami e della loro immediata registrazione</w:t>
            </w:r>
            <w:r w:rsidR="00203982">
              <w:rPr>
                <w:rFonts w:cs="Times New Roman"/>
                <w:b/>
                <w:sz w:val="20"/>
                <w:szCs w:val="20"/>
              </w:rPr>
              <w:t xml:space="preserve"> con un aumento almeno del 5%. </w:t>
            </w:r>
            <w:r w:rsidR="00571443">
              <w:rPr>
                <w:rFonts w:cs="Times New Roman"/>
                <w:b/>
                <w:sz w:val="20"/>
                <w:szCs w:val="20"/>
              </w:rPr>
              <w:t xml:space="preserve"> Svolgere una maggiore attività conoscitiva sulle dinamiche statistiche </w:t>
            </w:r>
            <w:r w:rsidR="00FE44C7">
              <w:rPr>
                <w:rFonts w:cs="Times New Roman"/>
                <w:b/>
                <w:sz w:val="20"/>
                <w:szCs w:val="20"/>
              </w:rPr>
              <w:t>relative al rilievo dei dati</w:t>
            </w:r>
          </w:p>
        </w:tc>
      </w:tr>
      <w:tr w:rsidR="00B44118" w14:paraId="5B15CAF2" w14:textId="77777777" w:rsidTr="004119C3">
        <w:tc>
          <w:tcPr>
            <w:tcW w:w="5000" w:type="pct"/>
          </w:tcPr>
          <w:p w14:paraId="4133F5FC" w14:textId="45150672" w:rsidR="00B44118" w:rsidRPr="00880CFE" w:rsidRDefault="00B44118" w:rsidP="00D912AB">
            <w:pPr>
              <w:rPr>
                <w:rFonts w:cs="Times New Roman"/>
                <w:b/>
                <w:sz w:val="20"/>
                <w:szCs w:val="20"/>
              </w:rPr>
            </w:pPr>
            <w:r w:rsidRPr="00880CFE">
              <w:rPr>
                <w:rFonts w:cs="Times New Roman"/>
                <w:b/>
                <w:sz w:val="20"/>
                <w:szCs w:val="20"/>
              </w:rPr>
              <w:t>Azione:</w:t>
            </w:r>
            <w:r w:rsidR="003D63B6" w:rsidRPr="00880CFE">
              <w:rPr>
                <w:rFonts w:cs="Times New Roman"/>
                <w:b/>
                <w:sz w:val="20"/>
                <w:szCs w:val="20"/>
              </w:rPr>
              <w:t xml:space="preserve"> Valutazione del numero di crediti sostenuti al primo anno</w:t>
            </w:r>
            <w:r w:rsidR="006A2978" w:rsidRPr="00880CFE">
              <w:rPr>
                <w:rFonts w:cs="Times New Roman"/>
                <w:b/>
                <w:sz w:val="20"/>
                <w:szCs w:val="20"/>
              </w:rPr>
              <w:t xml:space="preserve"> (iC01, iC13, iC15, iC16,)</w:t>
            </w:r>
          </w:p>
          <w:p w14:paraId="0B76A1F7" w14:textId="77777777" w:rsidR="00D40D98" w:rsidRPr="00880CFE" w:rsidRDefault="00B44118" w:rsidP="00D912AB">
            <w:pPr>
              <w:rPr>
                <w:i/>
                <w:color w:val="000000"/>
                <w:sz w:val="20"/>
                <w:szCs w:val="20"/>
              </w:rPr>
            </w:pPr>
            <w:r w:rsidRPr="00880CFE">
              <w:rPr>
                <w:i/>
                <w:color w:val="000000"/>
                <w:sz w:val="20"/>
                <w:szCs w:val="20"/>
              </w:rPr>
              <w:t>Indicare come si pensa di realizzare l’obiettivo</w:t>
            </w:r>
            <w:r w:rsidR="00D40D98" w:rsidRPr="00880CFE">
              <w:rPr>
                <w:i/>
                <w:color w:val="000000"/>
                <w:sz w:val="20"/>
                <w:szCs w:val="20"/>
              </w:rPr>
              <w:t xml:space="preserve"> </w:t>
            </w:r>
          </w:p>
          <w:p w14:paraId="7E2300D8" w14:textId="03A0240C" w:rsidR="00FE44C7" w:rsidRPr="00880CFE" w:rsidRDefault="00571443" w:rsidP="00C95CF2">
            <w:pPr>
              <w:rPr>
                <w:color w:val="000000"/>
                <w:sz w:val="20"/>
                <w:szCs w:val="20"/>
              </w:rPr>
            </w:pPr>
            <w:r w:rsidRPr="00880CFE">
              <w:rPr>
                <w:color w:val="000000"/>
                <w:sz w:val="20"/>
                <w:szCs w:val="20"/>
              </w:rPr>
              <w:t xml:space="preserve">I dati rilevati sul numero di esami sostenuti al primo anno e </w:t>
            </w:r>
            <w:r w:rsidR="00FE44C7" w:rsidRPr="00880CFE">
              <w:rPr>
                <w:color w:val="000000"/>
                <w:sz w:val="20"/>
                <w:szCs w:val="20"/>
              </w:rPr>
              <w:t xml:space="preserve">sul numero di </w:t>
            </w:r>
            <w:r w:rsidRPr="00880CFE">
              <w:rPr>
                <w:color w:val="000000"/>
                <w:sz w:val="20"/>
                <w:szCs w:val="20"/>
              </w:rPr>
              <w:t>laureati entro i tempi stabiliti sono da ricomprendere unitariamente.</w:t>
            </w:r>
            <w:r w:rsidR="00880CFE">
              <w:rPr>
                <w:color w:val="000000"/>
                <w:sz w:val="20"/>
                <w:szCs w:val="20"/>
              </w:rPr>
              <w:t xml:space="preserve"> </w:t>
            </w:r>
            <w:r w:rsidRPr="00880CFE">
              <w:rPr>
                <w:color w:val="000000"/>
                <w:sz w:val="20"/>
                <w:szCs w:val="20"/>
              </w:rPr>
              <w:t>Gli uni e gli altri sono tra loro strettamente interconnessi</w:t>
            </w:r>
            <w:r w:rsidR="00FE44C7" w:rsidRPr="00880CFE">
              <w:rPr>
                <w:color w:val="000000"/>
                <w:sz w:val="20"/>
                <w:szCs w:val="20"/>
              </w:rPr>
              <w:t>.</w:t>
            </w:r>
          </w:p>
          <w:p w14:paraId="7FBBCCBA" w14:textId="52B3B694" w:rsidR="00880CFE" w:rsidRPr="00C95CF2" w:rsidRDefault="00880CFE" w:rsidP="00C95CF2">
            <w:pPr>
              <w:rPr>
                <w:b/>
                <w:color w:val="000000"/>
                <w:sz w:val="20"/>
                <w:szCs w:val="20"/>
              </w:rPr>
            </w:pPr>
            <w:r w:rsidRPr="00C95CF2">
              <w:rPr>
                <w:b/>
                <w:color w:val="000000"/>
                <w:sz w:val="20"/>
                <w:szCs w:val="20"/>
              </w:rPr>
              <w:t xml:space="preserve">Purtroppo però i dati </w:t>
            </w:r>
            <w:r w:rsidR="00B11451">
              <w:rPr>
                <w:b/>
                <w:color w:val="000000"/>
                <w:sz w:val="20"/>
                <w:szCs w:val="20"/>
              </w:rPr>
              <w:t>analizzati</w:t>
            </w:r>
            <w:r w:rsidRPr="00C95CF2">
              <w:rPr>
                <w:b/>
                <w:color w:val="000000"/>
                <w:sz w:val="20"/>
                <w:szCs w:val="20"/>
              </w:rPr>
              <w:t xml:space="preserve"> sono strutturati in modo tale da non consentire in modo immediato un’analisi sensata finalizzata a tale obiettivo.</w:t>
            </w:r>
          </w:p>
          <w:p w14:paraId="5E88C213" w14:textId="7AB7557D" w:rsidR="00FE44C7" w:rsidRPr="00880CFE" w:rsidRDefault="00880CFE" w:rsidP="00C95CF2">
            <w:pPr>
              <w:rPr>
                <w:color w:val="000000"/>
                <w:sz w:val="20"/>
                <w:szCs w:val="20"/>
              </w:rPr>
            </w:pPr>
            <w:r w:rsidRPr="00880CFE">
              <w:rPr>
                <w:color w:val="000000"/>
                <w:sz w:val="20"/>
                <w:szCs w:val="20"/>
              </w:rPr>
              <w:t>Tuttavia siamo convinti che s</w:t>
            </w:r>
            <w:r w:rsidR="00571443" w:rsidRPr="00880CFE">
              <w:rPr>
                <w:color w:val="000000"/>
                <w:sz w:val="20"/>
                <w:szCs w:val="20"/>
              </w:rPr>
              <w:t xml:space="preserve">e da un lato </w:t>
            </w:r>
            <w:r w:rsidRPr="00880CFE">
              <w:rPr>
                <w:color w:val="000000"/>
                <w:sz w:val="20"/>
                <w:szCs w:val="20"/>
              </w:rPr>
              <w:t>sia</w:t>
            </w:r>
            <w:r w:rsidR="00571443" w:rsidRPr="00880CFE">
              <w:rPr>
                <w:color w:val="000000"/>
                <w:sz w:val="20"/>
                <w:szCs w:val="20"/>
              </w:rPr>
              <w:t xml:space="preserve"> necessario pervenire ad una maggior controllo delle modalità di </w:t>
            </w:r>
            <w:r>
              <w:rPr>
                <w:color w:val="000000"/>
                <w:sz w:val="20"/>
                <w:szCs w:val="20"/>
              </w:rPr>
              <w:t xml:space="preserve">elaborazione </w:t>
            </w:r>
            <w:r w:rsidR="00571443" w:rsidRPr="00880CFE">
              <w:rPr>
                <w:color w:val="000000"/>
                <w:sz w:val="20"/>
                <w:szCs w:val="20"/>
              </w:rPr>
              <w:t>dei dati</w:t>
            </w:r>
            <w:r w:rsidR="00FE44C7" w:rsidRPr="00880CFE">
              <w:rPr>
                <w:color w:val="000000"/>
                <w:sz w:val="20"/>
                <w:szCs w:val="20"/>
              </w:rPr>
              <w:t xml:space="preserve">, dall’altro è importante trovare strategie adeguate per consentire agli studenti di sostenere un numero maggiore di esami al primo </w:t>
            </w:r>
            <w:r w:rsidR="00FE44C7" w:rsidRPr="00880CFE">
              <w:rPr>
                <w:color w:val="000000"/>
                <w:sz w:val="20"/>
                <w:szCs w:val="20"/>
              </w:rPr>
              <w:lastRenderedPageBreak/>
              <w:t xml:space="preserve">anno. </w:t>
            </w:r>
            <w:r w:rsidRPr="00880CFE">
              <w:rPr>
                <w:color w:val="000000"/>
                <w:sz w:val="20"/>
                <w:szCs w:val="20"/>
              </w:rPr>
              <w:t xml:space="preserve">Segnaliamo </w:t>
            </w:r>
            <w:r>
              <w:rPr>
                <w:color w:val="000000"/>
                <w:sz w:val="20"/>
                <w:szCs w:val="20"/>
              </w:rPr>
              <w:t>che ci</w:t>
            </w:r>
            <w:r w:rsidR="00203982">
              <w:rPr>
                <w:color w:val="000000"/>
                <w:sz w:val="20"/>
                <w:szCs w:val="20"/>
              </w:rPr>
              <w:t>ò</w:t>
            </w:r>
            <w:r>
              <w:rPr>
                <w:color w:val="000000"/>
                <w:sz w:val="20"/>
                <w:szCs w:val="20"/>
              </w:rPr>
              <w:t xml:space="preserve"> non dipende da eventuali </w:t>
            </w:r>
            <w:r w:rsidR="00FE44C7" w:rsidRPr="00880CFE">
              <w:rPr>
                <w:color w:val="000000"/>
                <w:sz w:val="20"/>
                <w:szCs w:val="20"/>
              </w:rPr>
              <w:t xml:space="preserve">difficoltà </w:t>
            </w:r>
            <w:r w:rsidR="00203982">
              <w:rPr>
                <w:color w:val="000000"/>
                <w:sz w:val="20"/>
                <w:szCs w:val="20"/>
              </w:rPr>
              <w:t xml:space="preserve">intrinseche </w:t>
            </w:r>
            <w:r w:rsidR="00FE44C7" w:rsidRPr="00880CFE">
              <w:rPr>
                <w:color w:val="000000"/>
                <w:sz w:val="20"/>
                <w:szCs w:val="20"/>
              </w:rPr>
              <w:t xml:space="preserve">nel sostenere e superare </w:t>
            </w:r>
            <w:r w:rsidR="00203982">
              <w:rPr>
                <w:color w:val="000000"/>
                <w:sz w:val="20"/>
                <w:szCs w:val="20"/>
              </w:rPr>
              <w:t xml:space="preserve">qualche </w:t>
            </w:r>
            <w:r w:rsidR="00FE44C7" w:rsidRPr="00880CFE">
              <w:rPr>
                <w:color w:val="000000"/>
                <w:sz w:val="20"/>
                <w:szCs w:val="20"/>
              </w:rPr>
              <w:t>esami al primo o al secondo anno</w:t>
            </w:r>
            <w:r w:rsidR="00203982">
              <w:rPr>
                <w:color w:val="000000"/>
                <w:sz w:val="20"/>
                <w:szCs w:val="20"/>
              </w:rPr>
              <w:t>; al contrario i</w:t>
            </w:r>
            <w:r w:rsidR="000844F9">
              <w:rPr>
                <w:color w:val="000000"/>
                <w:sz w:val="20"/>
                <w:szCs w:val="20"/>
              </w:rPr>
              <w:t xml:space="preserve"> giudizi</w:t>
            </w:r>
            <w:r w:rsidRPr="00880CFE">
              <w:rPr>
                <w:color w:val="000000"/>
                <w:sz w:val="20"/>
                <w:szCs w:val="20"/>
              </w:rPr>
              <w:t xml:space="preserve"> degli studenti </w:t>
            </w:r>
            <w:r w:rsidR="00203982">
              <w:rPr>
                <w:color w:val="000000"/>
                <w:sz w:val="20"/>
                <w:szCs w:val="20"/>
              </w:rPr>
              <w:t>in tal senso sono del tutto lusinghieri.</w:t>
            </w:r>
          </w:p>
          <w:p w14:paraId="0E895828" w14:textId="40C289BD" w:rsidR="00203982" w:rsidRPr="00880CFE" w:rsidRDefault="00203982" w:rsidP="00C95CF2">
            <w:pPr>
              <w:rPr>
                <w:color w:val="000000"/>
                <w:sz w:val="20"/>
                <w:szCs w:val="20"/>
              </w:rPr>
            </w:pPr>
            <w:r w:rsidRPr="00880CFE">
              <w:rPr>
                <w:color w:val="000000"/>
                <w:sz w:val="20"/>
                <w:szCs w:val="20"/>
              </w:rPr>
              <w:t xml:space="preserve">Più che un obbiettivo da raggiungere, questo aspetto </w:t>
            </w:r>
            <w:r>
              <w:rPr>
                <w:color w:val="000000"/>
                <w:sz w:val="20"/>
                <w:szCs w:val="20"/>
              </w:rPr>
              <w:t xml:space="preserve">sembrerebbe quindi </w:t>
            </w:r>
            <w:r w:rsidRPr="00880CFE">
              <w:rPr>
                <w:color w:val="000000"/>
                <w:sz w:val="20"/>
                <w:szCs w:val="20"/>
              </w:rPr>
              <w:t>costitui</w:t>
            </w:r>
            <w:r>
              <w:rPr>
                <w:color w:val="000000"/>
                <w:sz w:val="20"/>
                <w:szCs w:val="20"/>
              </w:rPr>
              <w:t xml:space="preserve">re </w:t>
            </w:r>
            <w:r w:rsidRPr="00880CFE">
              <w:rPr>
                <w:color w:val="000000"/>
                <w:sz w:val="20"/>
                <w:szCs w:val="20"/>
              </w:rPr>
              <w:t xml:space="preserve">un buon esempio di discussione </w:t>
            </w:r>
            <w:r>
              <w:rPr>
                <w:color w:val="000000"/>
                <w:sz w:val="20"/>
                <w:szCs w:val="20"/>
              </w:rPr>
              <w:t xml:space="preserve">collegiale al fine di comprendere il suo </w:t>
            </w:r>
            <w:r w:rsidRPr="00880CFE">
              <w:rPr>
                <w:color w:val="000000"/>
                <w:sz w:val="20"/>
                <w:szCs w:val="20"/>
              </w:rPr>
              <w:t>significato.</w:t>
            </w:r>
          </w:p>
          <w:p w14:paraId="4B59E1E7" w14:textId="6657A00F" w:rsidR="00203982" w:rsidRDefault="00203982" w:rsidP="00C95CF2">
            <w:pPr>
              <w:rPr>
                <w:color w:val="000000"/>
                <w:sz w:val="20"/>
                <w:szCs w:val="20"/>
              </w:rPr>
            </w:pPr>
            <w:r>
              <w:rPr>
                <w:color w:val="000000"/>
                <w:sz w:val="20"/>
                <w:szCs w:val="20"/>
              </w:rPr>
              <w:t xml:space="preserve">In questo contesto </w:t>
            </w:r>
            <w:r w:rsidR="000844F9">
              <w:rPr>
                <w:color w:val="000000"/>
                <w:sz w:val="20"/>
                <w:szCs w:val="20"/>
              </w:rPr>
              <w:t xml:space="preserve">tuttavia </w:t>
            </w:r>
            <w:r>
              <w:rPr>
                <w:color w:val="000000"/>
                <w:sz w:val="20"/>
                <w:szCs w:val="20"/>
              </w:rPr>
              <w:t>si valutano alcune ipotesi di intervento:</w:t>
            </w:r>
          </w:p>
          <w:p w14:paraId="26FFBC54" w14:textId="04D8F492" w:rsidR="00203982" w:rsidRDefault="00203982" w:rsidP="00C95CF2">
            <w:pPr>
              <w:pStyle w:val="Paragrafoelenco"/>
              <w:numPr>
                <w:ilvl w:val="0"/>
                <w:numId w:val="5"/>
              </w:numPr>
              <w:rPr>
                <w:color w:val="000000"/>
                <w:sz w:val="20"/>
                <w:szCs w:val="20"/>
              </w:rPr>
            </w:pPr>
            <w:proofErr w:type="gramStart"/>
            <w:r>
              <w:rPr>
                <w:color w:val="000000"/>
                <w:sz w:val="20"/>
                <w:szCs w:val="20"/>
              </w:rPr>
              <w:t>aumentare</w:t>
            </w:r>
            <w:proofErr w:type="gramEnd"/>
            <w:r>
              <w:rPr>
                <w:color w:val="000000"/>
                <w:sz w:val="20"/>
                <w:szCs w:val="20"/>
              </w:rPr>
              <w:t xml:space="preserve"> </w:t>
            </w:r>
            <w:r w:rsidR="0040253C" w:rsidRPr="00203982">
              <w:rPr>
                <w:color w:val="000000"/>
                <w:sz w:val="20"/>
                <w:szCs w:val="20"/>
              </w:rPr>
              <w:t>il numero delle prove d’</w:t>
            </w:r>
            <w:r w:rsidR="00C95CF2">
              <w:rPr>
                <w:color w:val="000000"/>
                <w:sz w:val="20"/>
                <w:szCs w:val="20"/>
              </w:rPr>
              <w:t>esame</w:t>
            </w:r>
            <w:r w:rsidR="0040253C" w:rsidRPr="00203982">
              <w:rPr>
                <w:color w:val="000000"/>
                <w:sz w:val="20"/>
                <w:szCs w:val="20"/>
              </w:rPr>
              <w:t xml:space="preserve">; </w:t>
            </w:r>
          </w:p>
          <w:p w14:paraId="5228AA0C" w14:textId="1A0B53FD" w:rsidR="0040253C" w:rsidRDefault="00203982" w:rsidP="00C95CF2">
            <w:pPr>
              <w:pStyle w:val="Paragrafoelenco"/>
              <w:numPr>
                <w:ilvl w:val="0"/>
                <w:numId w:val="5"/>
              </w:numPr>
              <w:rPr>
                <w:color w:val="000000"/>
                <w:sz w:val="20"/>
                <w:szCs w:val="20"/>
              </w:rPr>
            </w:pPr>
            <w:proofErr w:type="gramStart"/>
            <w:r>
              <w:rPr>
                <w:color w:val="000000"/>
                <w:sz w:val="20"/>
                <w:szCs w:val="20"/>
              </w:rPr>
              <w:t>svolgere</w:t>
            </w:r>
            <w:proofErr w:type="gramEnd"/>
            <w:r>
              <w:rPr>
                <w:color w:val="000000"/>
                <w:sz w:val="20"/>
                <w:szCs w:val="20"/>
              </w:rPr>
              <w:t xml:space="preserve"> qualche tirocinio </w:t>
            </w:r>
            <w:r w:rsidR="0040253C" w:rsidRPr="00203982">
              <w:rPr>
                <w:color w:val="000000"/>
                <w:sz w:val="20"/>
                <w:szCs w:val="20"/>
              </w:rPr>
              <w:t xml:space="preserve">supplementare al fine di facilitare la preparazione e l’approfondimenti </w:t>
            </w:r>
            <w:r>
              <w:rPr>
                <w:color w:val="000000"/>
                <w:sz w:val="20"/>
                <w:szCs w:val="20"/>
              </w:rPr>
              <w:t>delle tematiche più complesse;</w:t>
            </w:r>
          </w:p>
          <w:p w14:paraId="39D15812" w14:textId="3C31590D" w:rsidR="00571443" w:rsidRPr="00B11451" w:rsidRDefault="000844F9" w:rsidP="00C95CF2">
            <w:pPr>
              <w:pStyle w:val="Paragrafoelenco"/>
              <w:numPr>
                <w:ilvl w:val="0"/>
                <w:numId w:val="5"/>
              </w:numPr>
              <w:rPr>
                <w:color w:val="000000"/>
                <w:sz w:val="20"/>
                <w:szCs w:val="20"/>
              </w:rPr>
            </w:pPr>
            <w:proofErr w:type="gramStart"/>
            <w:r w:rsidRPr="00B11451">
              <w:rPr>
                <w:color w:val="000000"/>
                <w:sz w:val="20"/>
                <w:szCs w:val="20"/>
              </w:rPr>
              <w:t>v</w:t>
            </w:r>
            <w:r w:rsidR="0040253C" w:rsidRPr="00B11451">
              <w:rPr>
                <w:color w:val="000000"/>
                <w:sz w:val="20"/>
                <w:szCs w:val="20"/>
              </w:rPr>
              <w:t>erific</w:t>
            </w:r>
            <w:r w:rsidR="00203982" w:rsidRPr="00B11451">
              <w:rPr>
                <w:color w:val="000000"/>
                <w:sz w:val="20"/>
                <w:szCs w:val="20"/>
              </w:rPr>
              <w:t>are</w:t>
            </w:r>
            <w:proofErr w:type="gramEnd"/>
            <w:r w:rsidR="00203982" w:rsidRPr="00B11451">
              <w:rPr>
                <w:color w:val="000000"/>
                <w:sz w:val="20"/>
                <w:szCs w:val="20"/>
              </w:rPr>
              <w:t xml:space="preserve"> quanti sono gli </w:t>
            </w:r>
            <w:r w:rsidR="00EF6FC8" w:rsidRPr="00B11451">
              <w:rPr>
                <w:color w:val="000000"/>
                <w:sz w:val="20"/>
                <w:szCs w:val="20"/>
              </w:rPr>
              <w:t xml:space="preserve">studenti </w:t>
            </w:r>
            <w:r w:rsidR="00203982" w:rsidRPr="00B11451">
              <w:rPr>
                <w:color w:val="000000"/>
                <w:sz w:val="20"/>
                <w:szCs w:val="20"/>
              </w:rPr>
              <w:t xml:space="preserve">lavoratori al fine di consigliare ai più impegnati </w:t>
            </w:r>
            <w:r w:rsidR="0040253C" w:rsidRPr="00B11451">
              <w:rPr>
                <w:color w:val="000000"/>
                <w:sz w:val="20"/>
                <w:szCs w:val="20"/>
              </w:rPr>
              <w:t>una iscrizione part time che avrebbe risvolti postivi</w:t>
            </w:r>
            <w:r w:rsidR="00EF6FC8" w:rsidRPr="00B11451">
              <w:rPr>
                <w:color w:val="000000"/>
                <w:sz w:val="20"/>
                <w:szCs w:val="20"/>
              </w:rPr>
              <w:t xml:space="preserve"> per lo studente </w:t>
            </w:r>
            <w:r w:rsidR="00203982" w:rsidRPr="00B11451">
              <w:rPr>
                <w:color w:val="000000"/>
                <w:sz w:val="20"/>
                <w:szCs w:val="20"/>
              </w:rPr>
              <w:t xml:space="preserve">in termini di costi </w:t>
            </w:r>
            <w:r w:rsidR="00EF6FC8" w:rsidRPr="00B11451">
              <w:rPr>
                <w:color w:val="000000"/>
                <w:sz w:val="20"/>
                <w:szCs w:val="20"/>
              </w:rPr>
              <w:t>ed anche per le</w:t>
            </w:r>
            <w:r w:rsidR="0040253C" w:rsidRPr="00B11451">
              <w:rPr>
                <w:color w:val="000000"/>
                <w:sz w:val="20"/>
                <w:szCs w:val="20"/>
              </w:rPr>
              <w:t xml:space="preserve"> verific</w:t>
            </w:r>
            <w:r w:rsidR="00EF6FC8" w:rsidRPr="00B11451">
              <w:rPr>
                <w:color w:val="000000"/>
                <w:sz w:val="20"/>
                <w:szCs w:val="20"/>
              </w:rPr>
              <w:t xml:space="preserve">he conseguenti sulla </w:t>
            </w:r>
            <w:r w:rsidR="0040253C" w:rsidRPr="00B11451">
              <w:rPr>
                <w:color w:val="000000"/>
                <w:sz w:val="20"/>
                <w:szCs w:val="20"/>
              </w:rPr>
              <w:t xml:space="preserve"> </w:t>
            </w:r>
            <w:r w:rsidR="00203982" w:rsidRPr="00B11451">
              <w:rPr>
                <w:color w:val="000000"/>
                <w:sz w:val="20"/>
                <w:szCs w:val="20"/>
              </w:rPr>
              <w:t xml:space="preserve">valenza del  </w:t>
            </w:r>
            <w:r w:rsidR="0040253C" w:rsidRPr="00B11451">
              <w:rPr>
                <w:color w:val="000000"/>
                <w:sz w:val="20"/>
                <w:szCs w:val="20"/>
              </w:rPr>
              <w:t>corso di laurea.</w:t>
            </w:r>
          </w:p>
          <w:p w14:paraId="1E2F9C9F" w14:textId="77777777" w:rsidR="00C95CF2" w:rsidRPr="00203982" w:rsidRDefault="00C95CF2" w:rsidP="00C95CF2">
            <w:pPr>
              <w:pStyle w:val="Paragrafoelenco"/>
              <w:ind w:left="420"/>
              <w:rPr>
                <w:color w:val="000000"/>
                <w:sz w:val="20"/>
                <w:szCs w:val="20"/>
              </w:rPr>
            </w:pPr>
          </w:p>
          <w:p w14:paraId="0841B051" w14:textId="273CDA34" w:rsidR="00B44118" w:rsidRPr="00B44118" w:rsidRDefault="00266E54" w:rsidP="00C95CF2">
            <w:pPr>
              <w:rPr>
                <w:bCs/>
                <w:color w:val="000000"/>
                <w:sz w:val="18"/>
                <w:szCs w:val="18"/>
              </w:rPr>
            </w:pPr>
            <w:r w:rsidRPr="00880CFE">
              <w:rPr>
                <w:color w:val="000000"/>
                <w:sz w:val="20"/>
                <w:szCs w:val="20"/>
              </w:rPr>
              <w:t>Non si propone allo stato attuale nessun cambiamento nella distribuzione degli esami tra primo e secondo anno perché solo avendo una idea concreta sul contenuto delle discipline impartire al primo anno lo studente ha obbiettivamente maggiori possibilità di scegliere l’ambito dei contenuti in cui svolgere la tesi sperimentale. Proporre di posticipare alcuni insegnamenti al secondo anno andrebbe a modificare la natura del percorso formativo e la sua qualità.</w:t>
            </w:r>
          </w:p>
        </w:tc>
      </w:tr>
      <w:tr w:rsidR="00B44118" w14:paraId="19F99958" w14:textId="77777777" w:rsidTr="004119C3">
        <w:trPr>
          <w:trHeight w:val="507"/>
        </w:trPr>
        <w:tc>
          <w:tcPr>
            <w:tcW w:w="5000" w:type="pct"/>
          </w:tcPr>
          <w:p w14:paraId="3ACFA1F3" w14:textId="77777777" w:rsidR="00B44118" w:rsidRDefault="00B44118" w:rsidP="00D912AB">
            <w:pPr>
              <w:rPr>
                <w:rFonts w:cs="Times New Roman"/>
                <w:b/>
                <w:sz w:val="20"/>
                <w:szCs w:val="20"/>
              </w:rPr>
            </w:pPr>
            <w:r>
              <w:rPr>
                <w:rFonts w:cs="Times New Roman"/>
                <w:b/>
                <w:sz w:val="20"/>
                <w:szCs w:val="20"/>
              </w:rPr>
              <w:lastRenderedPageBreak/>
              <w:t>Risorse:</w:t>
            </w:r>
          </w:p>
          <w:p w14:paraId="11FDD5C0" w14:textId="77777777" w:rsidR="00B44118" w:rsidRPr="00095ED7" w:rsidRDefault="00B44118" w:rsidP="00D912AB">
            <w:pPr>
              <w:rPr>
                <w:i/>
                <w:color w:val="000000"/>
                <w:sz w:val="18"/>
                <w:szCs w:val="18"/>
              </w:rPr>
            </w:pPr>
            <w:r w:rsidRPr="00095ED7">
              <w:rPr>
                <w:i/>
                <w:color w:val="000000"/>
                <w:sz w:val="18"/>
                <w:szCs w:val="18"/>
              </w:rPr>
              <w:t xml:space="preserve">Indicare le risorse necessarie e come si pensa di renderle disponibili </w:t>
            </w:r>
          </w:p>
          <w:p w14:paraId="3119E435" w14:textId="765657BB" w:rsidR="00310F28" w:rsidRPr="00203982" w:rsidRDefault="00310F28" w:rsidP="00D912AB">
            <w:pPr>
              <w:rPr>
                <w:color w:val="000000"/>
                <w:sz w:val="20"/>
                <w:szCs w:val="20"/>
              </w:rPr>
            </w:pPr>
            <w:r w:rsidRPr="00203982">
              <w:rPr>
                <w:color w:val="000000"/>
                <w:sz w:val="20"/>
                <w:szCs w:val="20"/>
              </w:rPr>
              <w:t xml:space="preserve">Coordinatore e docenti. Spetta a tutto il corpo docente monitorare questo aspetto e </w:t>
            </w:r>
            <w:proofErr w:type="gramStart"/>
            <w:r w:rsidR="00203982">
              <w:rPr>
                <w:color w:val="000000"/>
                <w:sz w:val="20"/>
                <w:szCs w:val="20"/>
              </w:rPr>
              <w:t xml:space="preserve">proporre </w:t>
            </w:r>
            <w:r w:rsidRPr="00203982">
              <w:rPr>
                <w:color w:val="000000"/>
                <w:sz w:val="20"/>
                <w:szCs w:val="20"/>
              </w:rPr>
              <w:t xml:space="preserve"> soluzioni</w:t>
            </w:r>
            <w:proofErr w:type="gramEnd"/>
            <w:r w:rsidR="000844F9">
              <w:rPr>
                <w:color w:val="000000"/>
                <w:sz w:val="20"/>
                <w:szCs w:val="20"/>
              </w:rPr>
              <w:t>.</w:t>
            </w:r>
          </w:p>
          <w:p w14:paraId="6E17969B" w14:textId="5EE390BF" w:rsidR="00B44118" w:rsidRPr="00B44118" w:rsidRDefault="00B44118" w:rsidP="00D912AB">
            <w:pPr>
              <w:rPr>
                <w:sz w:val="18"/>
                <w:szCs w:val="18"/>
              </w:rPr>
            </w:pPr>
          </w:p>
        </w:tc>
      </w:tr>
      <w:tr w:rsidR="00B44118" w14:paraId="1E72F016" w14:textId="77777777" w:rsidTr="004119C3">
        <w:tc>
          <w:tcPr>
            <w:tcW w:w="5000" w:type="pct"/>
          </w:tcPr>
          <w:p w14:paraId="5401666D" w14:textId="0A406930" w:rsidR="00B44118" w:rsidRPr="001803AF" w:rsidRDefault="00B44118" w:rsidP="00B44118">
            <w:pPr>
              <w:rPr>
                <w:i/>
                <w:color w:val="000000"/>
                <w:sz w:val="18"/>
                <w:szCs w:val="18"/>
              </w:rPr>
            </w:pPr>
            <w:r w:rsidRPr="001803AF">
              <w:rPr>
                <w:b/>
                <w:color w:val="000000"/>
                <w:sz w:val="18"/>
                <w:szCs w:val="18"/>
              </w:rPr>
              <w:t>Tempi, scadenze,</w:t>
            </w:r>
            <w:r w:rsidR="00025827">
              <w:rPr>
                <w:b/>
                <w:color w:val="000000"/>
                <w:sz w:val="18"/>
                <w:szCs w:val="18"/>
              </w:rPr>
              <w:t xml:space="preserve"> </w:t>
            </w:r>
            <w:r w:rsidRPr="001803AF">
              <w:rPr>
                <w:b/>
                <w:color w:val="000000"/>
                <w:sz w:val="18"/>
                <w:szCs w:val="18"/>
              </w:rPr>
              <w:t xml:space="preserve">modalità di </w:t>
            </w:r>
            <w:proofErr w:type="gramStart"/>
            <w:r w:rsidRPr="001803AF">
              <w:rPr>
                <w:b/>
                <w:color w:val="000000"/>
                <w:sz w:val="18"/>
                <w:szCs w:val="18"/>
              </w:rPr>
              <w:t xml:space="preserve">verifica </w:t>
            </w:r>
            <w:r>
              <w:rPr>
                <w:b/>
                <w:color w:val="000000"/>
                <w:sz w:val="18"/>
                <w:szCs w:val="18"/>
              </w:rPr>
              <w:t>:</w:t>
            </w:r>
            <w:proofErr w:type="gramEnd"/>
          </w:p>
          <w:p w14:paraId="54C341DB" w14:textId="77777777" w:rsidR="00B44118" w:rsidRPr="001803AF" w:rsidRDefault="00B44118" w:rsidP="00B44118">
            <w:pPr>
              <w:rPr>
                <w:sz w:val="18"/>
                <w:szCs w:val="18"/>
              </w:rPr>
            </w:pPr>
            <w:r w:rsidRPr="001803AF">
              <w:rPr>
                <w:i/>
                <w:color w:val="000000"/>
                <w:sz w:val="18"/>
                <w:szCs w:val="18"/>
              </w:rPr>
              <w:t>Indicare i tempi di realizzazione e, se opportuno, eventuali scadenze intermedie</w:t>
            </w:r>
          </w:p>
          <w:p w14:paraId="177C8124" w14:textId="25CDA579" w:rsidR="00B44118" w:rsidRPr="008A6EB4" w:rsidRDefault="008A6EB4" w:rsidP="00203982">
            <w:pPr>
              <w:rPr>
                <w:rFonts w:cs="Times New Roman"/>
                <w:sz w:val="20"/>
                <w:szCs w:val="20"/>
              </w:rPr>
            </w:pPr>
            <w:r>
              <w:rPr>
                <w:rFonts w:cs="Times New Roman"/>
                <w:sz w:val="20"/>
                <w:szCs w:val="20"/>
              </w:rPr>
              <w:t xml:space="preserve">Verifica </w:t>
            </w:r>
            <w:r w:rsidR="00203982">
              <w:rPr>
                <w:rFonts w:cs="Times New Roman"/>
                <w:sz w:val="20"/>
                <w:szCs w:val="20"/>
              </w:rPr>
              <w:t xml:space="preserve">in itinere e dei risultati </w:t>
            </w:r>
            <w:r>
              <w:rPr>
                <w:rFonts w:cs="Times New Roman"/>
                <w:sz w:val="20"/>
                <w:szCs w:val="20"/>
              </w:rPr>
              <w:t>a fine anno.</w:t>
            </w:r>
          </w:p>
        </w:tc>
      </w:tr>
      <w:tr w:rsidR="00B44118" w14:paraId="263EFD59" w14:textId="77777777" w:rsidTr="004119C3">
        <w:tc>
          <w:tcPr>
            <w:tcW w:w="5000" w:type="pct"/>
          </w:tcPr>
          <w:p w14:paraId="05D2F243" w14:textId="31CC3752" w:rsidR="00B44118" w:rsidRPr="001803AF" w:rsidRDefault="00B44118" w:rsidP="00B44118">
            <w:pPr>
              <w:rPr>
                <w:i/>
                <w:color w:val="000000"/>
                <w:sz w:val="18"/>
                <w:szCs w:val="18"/>
              </w:rPr>
            </w:pPr>
            <w:r w:rsidRPr="001803AF">
              <w:rPr>
                <w:b/>
                <w:color w:val="000000"/>
                <w:sz w:val="18"/>
                <w:szCs w:val="18"/>
              </w:rPr>
              <w:t>Responsabile del processo</w:t>
            </w:r>
            <w:r>
              <w:rPr>
                <w:b/>
                <w:color w:val="000000"/>
                <w:sz w:val="18"/>
                <w:szCs w:val="18"/>
              </w:rPr>
              <w:t>:</w:t>
            </w:r>
          </w:p>
          <w:p w14:paraId="08A4B54E" w14:textId="54E9383B" w:rsidR="00B44118" w:rsidRPr="001803AF" w:rsidRDefault="00B44118" w:rsidP="00B44118">
            <w:pPr>
              <w:rPr>
                <w:sz w:val="18"/>
                <w:szCs w:val="18"/>
              </w:rPr>
            </w:pPr>
            <w:r w:rsidRPr="001803AF">
              <w:rPr>
                <w:i/>
                <w:color w:val="000000"/>
                <w:sz w:val="18"/>
                <w:szCs w:val="18"/>
              </w:rPr>
              <w:t>Indicare le persone</w:t>
            </w:r>
            <w:r w:rsidR="00025827">
              <w:rPr>
                <w:i/>
                <w:color w:val="000000"/>
                <w:sz w:val="18"/>
                <w:szCs w:val="18"/>
              </w:rPr>
              <w:t xml:space="preserve"> </w:t>
            </w:r>
            <w:r w:rsidRPr="001803AF">
              <w:rPr>
                <w:i/>
                <w:color w:val="000000"/>
                <w:sz w:val="18"/>
                <w:szCs w:val="18"/>
              </w:rPr>
              <w:t>incaricate di realizzare le azioni e di verificarne avanzamento ed esito</w:t>
            </w:r>
            <w:r w:rsidRPr="001803AF">
              <w:rPr>
                <w:b/>
                <w:color w:val="000000"/>
                <w:sz w:val="18"/>
                <w:szCs w:val="18"/>
              </w:rPr>
              <w:t xml:space="preserve"> </w:t>
            </w:r>
          </w:p>
          <w:p w14:paraId="3A7143B3" w14:textId="5D310781" w:rsidR="00B44118" w:rsidRPr="008A6EB4" w:rsidRDefault="008A6EB4" w:rsidP="00D912AB">
            <w:pPr>
              <w:rPr>
                <w:rFonts w:cs="Times New Roman"/>
                <w:sz w:val="20"/>
                <w:szCs w:val="20"/>
              </w:rPr>
            </w:pPr>
            <w:r>
              <w:rPr>
                <w:rFonts w:cs="Times New Roman"/>
                <w:sz w:val="20"/>
                <w:szCs w:val="20"/>
              </w:rPr>
              <w:t>Coordinatore del corso di laurea</w:t>
            </w:r>
          </w:p>
        </w:tc>
      </w:tr>
    </w:tbl>
    <w:p w14:paraId="79AC65DA" w14:textId="77777777" w:rsidR="00D912AB" w:rsidRDefault="00D912AB" w:rsidP="004119C3">
      <w:pPr>
        <w:spacing w:after="0"/>
        <w:rPr>
          <w:bCs/>
          <w:sz w:val="20"/>
          <w:szCs w:val="20"/>
        </w:rPr>
      </w:pPr>
    </w:p>
    <w:p w14:paraId="776386B9" w14:textId="77777777" w:rsidR="00896381" w:rsidRDefault="00896381" w:rsidP="004119C3">
      <w:pPr>
        <w:spacing w:after="0"/>
        <w:rPr>
          <w:bCs/>
          <w:sz w:val="20"/>
          <w:szCs w:val="20"/>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10892"/>
      </w:tblGrid>
      <w:tr w:rsidR="004119C3" w14:paraId="714EB631" w14:textId="77777777" w:rsidTr="00E7350C">
        <w:tc>
          <w:tcPr>
            <w:tcW w:w="5000" w:type="pct"/>
          </w:tcPr>
          <w:p w14:paraId="7A297E5C" w14:textId="71559862" w:rsidR="004119C3" w:rsidRDefault="004119C3" w:rsidP="00E7350C">
            <w:pPr>
              <w:rPr>
                <w:rFonts w:cs="Times New Roman"/>
                <w:b/>
                <w:sz w:val="20"/>
                <w:szCs w:val="20"/>
              </w:rPr>
            </w:pPr>
            <w:r>
              <w:rPr>
                <w:rFonts w:cs="Times New Roman"/>
                <w:b/>
                <w:sz w:val="20"/>
                <w:szCs w:val="20"/>
              </w:rPr>
              <w:t>Obiettivo n. 2:</w:t>
            </w:r>
          </w:p>
          <w:p w14:paraId="24E182D0" w14:textId="4FF22337" w:rsidR="004119C3" w:rsidRDefault="004119C3" w:rsidP="00E7350C">
            <w:pPr>
              <w:rPr>
                <w:i/>
                <w:color w:val="000000"/>
                <w:sz w:val="18"/>
                <w:szCs w:val="18"/>
              </w:rPr>
            </w:pPr>
            <w:r w:rsidRPr="001803AF">
              <w:rPr>
                <w:i/>
                <w:color w:val="000000"/>
                <w:sz w:val="18"/>
                <w:szCs w:val="18"/>
              </w:rPr>
              <w:t>Riportare</w:t>
            </w:r>
            <w:r w:rsidR="00025827">
              <w:rPr>
                <w:i/>
                <w:color w:val="000000"/>
                <w:sz w:val="18"/>
                <w:szCs w:val="18"/>
              </w:rPr>
              <w:t xml:space="preserve"> </w:t>
            </w:r>
            <w:r w:rsidRPr="001803AF">
              <w:rPr>
                <w:i/>
                <w:color w:val="000000"/>
                <w:sz w:val="18"/>
                <w:szCs w:val="18"/>
              </w:rPr>
              <w:t>l’obiettivo che il Corso di Studio si propone di raggiungere</w:t>
            </w:r>
            <w:r>
              <w:rPr>
                <w:i/>
                <w:color w:val="000000"/>
                <w:sz w:val="18"/>
                <w:szCs w:val="18"/>
              </w:rPr>
              <w:t xml:space="preserve"> (indicare codice indicatori a cui si riferisce, e target che si vuole raggiungere)</w:t>
            </w:r>
          </w:p>
          <w:p w14:paraId="7A6434E9" w14:textId="08933B04" w:rsidR="004119C3" w:rsidRPr="00203982" w:rsidRDefault="008A6EB4" w:rsidP="00A003E3">
            <w:pPr>
              <w:rPr>
                <w:rFonts w:cs="Times New Roman"/>
                <w:b/>
                <w:sz w:val="20"/>
                <w:szCs w:val="20"/>
              </w:rPr>
            </w:pPr>
            <w:r w:rsidRPr="00203982">
              <w:rPr>
                <w:rFonts w:cs="Times New Roman"/>
                <w:b/>
                <w:sz w:val="20"/>
                <w:szCs w:val="20"/>
              </w:rPr>
              <w:t>Sviluppare una maggiore internalizzazione</w:t>
            </w:r>
            <w:r w:rsidR="00EB3833" w:rsidRPr="00203982">
              <w:rPr>
                <w:rFonts w:cs="Times New Roman"/>
                <w:b/>
                <w:sz w:val="20"/>
                <w:szCs w:val="20"/>
              </w:rPr>
              <w:t>, con un aumento dell’indicatore iC10 di almeno l’1%</w:t>
            </w:r>
            <w:r w:rsidRPr="00203982">
              <w:rPr>
                <w:rFonts w:cs="Times New Roman"/>
                <w:b/>
                <w:sz w:val="20"/>
                <w:szCs w:val="20"/>
              </w:rPr>
              <w:t xml:space="preserve">. </w:t>
            </w:r>
          </w:p>
        </w:tc>
      </w:tr>
      <w:tr w:rsidR="004119C3" w14:paraId="66B19EA0" w14:textId="77777777" w:rsidTr="00E7350C">
        <w:tc>
          <w:tcPr>
            <w:tcW w:w="5000" w:type="pct"/>
          </w:tcPr>
          <w:p w14:paraId="73B07733" w14:textId="59A5C872" w:rsidR="004119C3" w:rsidRDefault="004119C3" w:rsidP="00E7350C">
            <w:pPr>
              <w:rPr>
                <w:rFonts w:cs="Times New Roman"/>
                <w:b/>
                <w:sz w:val="20"/>
                <w:szCs w:val="20"/>
              </w:rPr>
            </w:pPr>
            <w:r>
              <w:rPr>
                <w:rFonts w:cs="Times New Roman"/>
                <w:b/>
                <w:sz w:val="20"/>
                <w:szCs w:val="20"/>
              </w:rPr>
              <w:t>Azione:</w:t>
            </w:r>
          </w:p>
          <w:p w14:paraId="53D9D40A" w14:textId="77777777" w:rsidR="004119C3" w:rsidRDefault="004119C3" w:rsidP="00E7350C">
            <w:pPr>
              <w:rPr>
                <w:i/>
                <w:color w:val="000000"/>
                <w:sz w:val="18"/>
                <w:szCs w:val="18"/>
              </w:rPr>
            </w:pPr>
            <w:r w:rsidRPr="001803AF">
              <w:rPr>
                <w:i/>
                <w:color w:val="000000"/>
                <w:sz w:val="18"/>
                <w:szCs w:val="18"/>
              </w:rPr>
              <w:t>Indicare come si pensa di realizzare l’obiettivo</w:t>
            </w:r>
          </w:p>
          <w:p w14:paraId="667961B2" w14:textId="627C9BE5" w:rsidR="004119C3" w:rsidRPr="00AF0D64" w:rsidRDefault="00A003E3" w:rsidP="00E7350C">
            <w:pPr>
              <w:rPr>
                <w:bCs/>
                <w:color w:val="000000"/>
                <w:sz w:val="20"/>
                <w:szCs w:val="20"/>
              </w:rPr>
            </w:pPr>
            <w:r w:rsidRPr="00A003E3">
              <w:rPr>
                <w:rFonts w:cs="Times New Roman"/>
                <w:sz w:val="20"/>
                <w:szCs w:val="20"/>
              </w:rPr>
              <w:t xml:space="preserve">Questo aspetto si presenta </w:t>
            </w:r>
            <w:r>
              <w:rPr>
                <w:rFonts w:cs="Times New Roman"/>
                <w:sz w:val="20"/>
                <w:szCs w:val="20"/>
              </w:rPr>
              <w:t xml:space="preserve">all’esame statistico disomogeneo avendo fruito </w:t>
            </w:r>
            <w:r w:rsidRPr="00A003E3">
              <w:rPr>
                <w:rFonts w:cs="Times New Roman"/>
                <w:sz w:val="20"/>
                <w:szCs w:val="20"/>
              </w:rPr>
              <w:t xml:space="preserve">per alcuni anni del programma comunitario </w:t>
            </w:r>
            <w:proofErr w:type="spellStart"/>
            <w:r w:rsidRPr="00A003E3">
              <w:rPr>
                <w:rFonts w:cs="Times New Roman"/>
                <w:sz w:val="20"/>
                <w:szCs w:val="20"/>
              </w:rPr>
              <w:t>Cooperlik</w:t>
            </w:r>
            <w:proofErr w:type="spellEnd"/>
            <w:r w:rsidRPr="00203982">
              <w:rPr>
                <w:rFonts w:cs="Times New Roman"/>
                <w:b/>
                <w:sz w:val="20"/>
                <w:szCs w:val="20"/>
              </w:rPr>
              <w:t xml:space="preserve"> </w:t>
            </w:r>
            <w:r w:rsidRPr="00A003E3">
              <w:rPr>
                <w:rFonts w:cs="Times New Roman"/>
                <w:sz w:val="20"/>
                <w:szCs w:val="20"/>
              </w:rPr>
              <w:t xml:space="preserve">L’obiettivo </w:t>
            </w:r>
            <w:r>
              <w:rPr>
                <w:rFonts w:cs="Times New Roman"/>
                <w:sz w:val="20"/>
                <w:szCs w:val="20"/>
              </w:rPr>
              <w:t xml:space="preserve">verrà raggiunto aumentando </w:t>
            </w:r>
            <w:r w:rsidR="008A6EB4" w:rsidRPr="00AF0D64">
              <w:rPr>
                <w:bCs/>
                <w:color w:val="000000"/>
                <w:sz w:val="20"/>
                <w:szCs w:val="20"/>
              </w:rPr>
              <w:t>il numero di Università partner nel programma ERASMUS. Questa proposta è già st</w:t>
            </w:r>
            <w:r w:rsidR="001E2D09" w:rsidRPr="00AF0D64">
              <w:rPr>
                <w:bCs/>
                <w:color w:val="000000"/>
                <w:sz w:val="20"/>
                <w:szCs w:val="20"/>
              </w:rPr>
              <w:t>ata avanzata per l’anno 2016-17 e siamo</w:t>
            </w:r>
            <w:r w:rsidR="00EB3833">
              <w:rPr>
                <w:bCs/>
                <w:color w:val="000000"/>
                <w:sz w:val="20"/>
                <w:szCs w:val="20"/>
              </w:rPr>
              <w:t xml:space="preserve"> ancora</w:t>
            </w:r>
            <w:r w:rsidR="001E2D09" w:rsidRPr="00AF0D64">
              <w:rPr>
                <w:bCs/>
                <w:color w:val="000000"/>
                <w:sz w:val="20"/>
                <w:szCs w:val="20"/>
              </w:rPr>
              <w:t xml:space="preserve"> in </w:t>
            </w:r>
            <w:r w:rsidR="006A2978" w:rsidRPr="00AF0D64">
              <w:rPr>
                <w:bCs/>
                <w:color w:val="000000"/>
                <w:sz w:val="20"/>
                <w:szCs w:val="20"/>
              </w:rPr>
              <w:t xml:space="preserve">attesa </w:t>
            </w:r>
            <w:r w:rsidR="001E2D09" w:rsidRPr="00AF0D64">
              <w:rPr>
                <w:bCs/>
                <w:color w:val="000000"/>
                <w:sz w:val="20"/>
                <w:szCs w:val="20"/>
              </w:rPr>
              <w:t>del riscontro da parte degli Uffici</w:t>
            </w:r>
            <w:r w:rsidR="00EB3833">
              <w:rPr>
                <w:bCs/>
                <w:color w:val="000000"/>
                <w:sz w:val="20"/>
                <w:szCs w:val="20"/>
              </w:rPr>
              <w:t xml:space="preserve"> competenti di Ateneo</w:t>
            </w:r>
            <w:r w:rsidR="001E2D09" w:rsidRPr="00AF0D64">
              <w:rPr>
                <w:bCs/>
                <w:color w:val="000000"/>
                <w:sz w:val="20"/>
                <w:szCs w:val="20"/>
              </w:rPr>
              <w:t>.</w:t>
            </w:r>
          </w:p>
          <w:p w14:paraId="66A86EDA" w14:textId="51579E02" w:rsidR="008A6EB4" w:rsidRPr="00B44118" w:rsidRDefault="008A6EB4" w:rsidP="00E7350C">
            <w:pPr>
              <w:rPr>
                <w:bCs/>
                <w:color w:val="000000"/>
                <w:sz w:val="18"/>
                <w:szCs w:val="18"/>
              </w:rPr>
            </w:pPr>
            <w:r w:rsidRPr="00AF0D64">
              <w:rPr>
                <w:bCs/>
                <w:color w:val="000000"/>
                <w:sz w:val="20"/>
                <w:szCs w:val="20"/>
              </w:rPr>
              <w:t>Si ricorda che questo obbiettivo inoltre è stato rafforzato dal 2016-17 con la convenzione con l’Università di Tolosa per ti</w:t>
            </w:r>
            <w:r w:rsidR="00EB3833">
              <w:rPr>
                <w:bCs/>
                <w:color w:val="000000"/>
                <w:sz w:val="20"/>
                <w:szCs w:val="20"/>
              </w:rPr>
              <w:t>t</w:t>
            </w:r>
            <w:r w:rsidRPr="00AF0D64">
              <w:rPr>
                <w:bCs/>
                <w:color w:val="000000"/>
                <w:sz w:val="20"/>
                <w:szCs w:val="20"/>
              </w:rPr>
              <w:t>olo doppio di laurea.</w:t>
            </w:r>
          </w:p>
        </w:tc>
      </w:tr>
      <w:tr w:rsidR="004119C3" w14:paraId="69C9FC51" w14:textId="77777777" w:rsidTr="00E7350C">
        <w:trPr>
          <w:trHeight w:val="507"/>
        </w:trPr>
        <w:tc>
          <w:tcPr>
            <w:tcW w:w="5000" w:type="pct"/>
          </w:tcPr>
          <w:p w14:paraId="471F3C83" w14:textId="77777777" w:rsidR="004119C3" w:rsidRDefault="004119C3" w:rsidP="00E7350C">
            <w:pPr>
              <w:rPr>
                <w:rFonts w:cs="Times New Roman"/>
                <w:b/>
                <w:sz w:val="20"/>
                <w:szCs w:val="20"/>
              </w:rPr>
            </w:pPr>
            <w:r>
              <w:rPr>
                <w:rFonts w:cs="Times New Roman"/>
                <w:b/>
                <w:sz w:val="20"/>
                <w:szCs w:val="20"/>
              </w:rPr>
              <w:t>Risorse:</w:t>
            </w:r>
          </w:p>
          <w:p w14:paraId="14614602" w14:textId="77777777" w:rsidR="004119C3" w:rsidRDefault="004119C3" w:rsidP="00E7350C">
            <w:pPr>
              <w:rPr>
                <w:i/>
                <w:color w:val="000000"/>
                <w:sz w:val="18"/>
                <w:szCs w:val="18"/>
              </w:rPr>
            </w:pPr>
            <w:r w:rsidRPr="001803AF">
              <w:rPr>
                <w:i/>
                <w:color w:val="000000"/>
                <w:sz w:val="18"/>
                <w:szCs w:val="18"/>
              </w:rPr>
              <w:t xml:space="preserve">Indicare le risorse necessarie e come si pensa di renderle disponibili </w:t>
            </w:r>
          </w:p>
          <w:p w14:paraId="72C77B16" w14:textId="1A93F5C9" w:rsidR="004119C3" w:rsidRPr="00AF0D64" w:rsidRDefault="001E2D09" w:rsidP="00E7350C">
            <w:pPr>
              <w:rPr>
                <w:sz w:val="20"/>
                <w:szCs w:val="20"/>
              </w:rPr>
            </w:pPr>
            <w:r w:rsidRPr="00AF0D64">
              <w:rPr>
                <w:sz w:val="20"/>
                <w:szCs w:val="20"/>
              </w:rPr>
              <w:t>Coordinatore e U</w:t>
            </w:r>
            <w:r w:rsidR="008A6EB4" w:rsidRPr="00AF0D64">
              <w:rPr>
                <w:sz w:val="20"/>
                <w:szCs w:val="20"/>
              </w:rPr>
              <w:t>ffici preposti alle attività di sviluppo e monitoraggio ERASMUS.</w:t>
            </w:r>
          </w:p>
        </w:tc>
      </w:tr>
      <w:tr w:rsidR="004119C3" w14:paraId="5B90BF75" w14:textId="77777777" w:rsidTr="00E7350C">
        <w:tc>
          <w:tcPr>
            <w:tcW w:w="5000" w:type="pct"/>
          </w:tcPr>
          <w:p w14:paraId="04E19D0D" w14:textId="3B67869D" w:rsidR="004119C3" w:rsidRPr="001803AF" w:rsidRDefault="004119C3" w:rsidP="00E7350C">
            <w:pPr>
              <w:rPr>
                <w:i/>
                <w:color w:val="000000"/>
                <w:sz w:val="18"/>
                <w:szCs w:val="18"/>
              </w:rPr>
            </w:pPr>
            <w:r w:rsidRPr="001803AF">
              <w:rPr>
                <w:b/>
                <w:color w:val="000000"/>
                <w:sz w:val="18"/>
                <w:szCs w:val="18"/>
              </w:rPr>
              <w:t>Tempi, scadenze,</w:t>
            </w:r>
            <w:r w:rsidR="00025827">
              <w:rPr>
                <w:b/>
                <w:color w:val="000000"/>
                <w:sz w:val="18"/>
                <w:szCs w:val="18"/>
              </w:rPr>
              <w:t xml:space="preserve"> </w:t>
            </w:r>
            <w:r w:rsidRPr="001803AF">
              <w:rPr>
                <w:b/>
                <w:color w:val="000000"/>
                <w:sz w:val="18"/>
                <w:szCs w:val="18"/>
              </w:rPr>
              <w:t xml:space="preserve">modalità di </w:t>
            </w:r>
            <w:proofErr w:type="gramStart"/>
            <w:r w:rsidRPr="001803AF">
              <w:rPr>
                <w:b/>
                <w:color w:val="000000"/>
                <w:sz w:val="18"/>
                <w:szCs w:val="18"/>
              </w:rPr>
              <w:t xml:space="preserve">verifica </w:t>
            </w:r>
            <w:r>
              <w:rPr>
                <w:b/>
                <w:color w:val="000000"/>
                <w:sz w:val="18"/>
                <w:szCs w:val="18"/>
              </w:rPr>
              <w:t>:</w:t>
            </w:r>
            <w:proofErr w:type="gramEnd"/>
          </w:p>
          <w:p w14:paraId="5E52A53B" w14:textId="77777777" w:rsidR="004119C3" w:rsidRPr="001803AF" w:rsidRDefault="004119C3" w:rsidP="00E7350C">
            <w:pPr>
              <w:rPr>
                <w:sz w:val="18"/>
                <w:szCs w:val="18"/>
              </w:rPr>
            </w:pPr>
            <w:r w:rsidRPr="001803AF">
              <w:rPr>
                <w:i/>
                <w:color w:val="000000"/>
                <w:sz w:val="18"/>
                <w:szCs w:val="18"/>
              </w:rPr>
              <w:t>Indicare i tempi di realizzazione e, se opportuno, eventuali scadenze intermedie</w:t>
            </w:r>
          </w:p>
          <w:p w14:paraId="2399BA67" w14:textId="353A7A0A" w:rsidR="004119C3" w:rsidRPr="008A6EB4" w:rsidRDefault="008A6EB4" w:rsidP="00E7350C">
            <w:pPr>
              <w:rPr>
                <w:rFonts w:cs="Times New Roman"/>
                <w:sz w:val="20"/>
                <w:szCs w:val="20"/>
              </w:rPr>
            </w:pPr>
            <w:r>
              <w:rPr>
                <w:rFonts w:cs="Times New Roman"/>
                <w:sz w:val="20"/>
                <w:szCs w:val="20"/>
              </w:rPr>
              <w:t>Attività in progress in continuo sviluppo.</w:t>
            </w:r>
          </w:p>
        </w:tc>
      </w:tr>
      <w:tr w:rsidR="004119C3" w14:paraId="47F6BFAF" w14:textId="77777777" w:rsidTr="00E7350C">
        <w:tc>
          <w:tcPr>
            <w:tcW w:w="5000" w:type="pct"/>
          </w:tcPr>
          <w:p w14:paraId="5B0DD4A1" w14:textId="77777777" w:rsidR="004119C3" w:rsidRPr="001803AF" w:rsidRDefault="004119C3" w:rsidP="00E7350C">
            <w:pPr>
              <w:rPr>
                <w:i/>
                <w:color w:val="000000"/>
                <w:sz w:val="18"/>
                <w:szCs w:val="18"/>
              </w:rPr>
            </w:pPr>
            <w:r w:rsidRPr="001803AF">
              <w:rPr>
                <w:b/>
                <w:color w:val="000000"/>
                <w:sz w:val="18"/>
                <w:szCs w:val="18"/>
              </w:rPr>
              <w:t>Responsabile del processo</w:t>
            </w:r>
            <w:r>
              <w:rPr>
                <w:b/>
                <w:color w:val="000000"/>
                <w:sz w:val="18"/>
                <w:szCs w:val="18"/>
              </w:rPr>
              <w:t>:</w:t>
            </w:r>
          </w:p>
          <w:p w14:paraId="3CA2F842" w14:textId="6979BD71" w:rsidR="004119C3" w:rsidRPr="001803AF" w:rsidRDefault="004119C3" w:rsidP="00E7350C">
            <w:pPr>
              <w:rPr>
                <w:sz w:val="18"/>
                <w:szCs w:val="18"/>
              </w:rPr>
            </w:pPr>
            <w:r w:rsidRPr="001803AF">
              <w:rPr>
                <w:i/>
                <w:color w:val="000000"/>
                <w:sz w:val="18"/>
                <w:szCs w:val="18"/>
              </w:rPr>
              <w:t>Indicare le persone</w:t>
            </w:r>
            <w:r w:rsidR="00025827">
              <w:rPr>
                <w:i/>
                <w:color w:val="000000"/>
                <w:sz w:val="18"/>
                <w:szCs w:val="18"/>
              </w:rPr>
              <w:t xml:space="preserve"> </w:t>
            </w:r>
            <w:r w:rsidRPr="001803AF">
              <w:rPr>
                <w:i/>
                <w:color w:val="000000"/>
                <w:sz w:val="18"/>
                <w:szCs w:val="18"/>
              </w:rPr>
              <w:t>incaricate di realizzare le azioni e di verificarne avanzamento ed esito</w:t>
            </w:r>
            <w:r w:rsidRPr="001803AF">
              <w:rPr>
                <w:b/>
                <w:color w:val="000000"/>
                <w:sz w:val="18"/>
                <w:szCs w:val="18"/>
              </w:rPr>
              <w:t xml:space="preserve"> </w:t>
            </w:r>
          </w:p>
          <w:p w14:paraId="531AD8A9" w14:textId="304E5A52" w:rsidR="004119C3" w:rsidRPr="008A6EB4" w:rsidRDefault="008A6EB4" w:rsidP="00E7350C">
            <w:pPr>
              <w:rPr>
                <w:rFonts w:cs="Times New Roman"/>
                <w:sz w:val="20"/>
                <w:szCs w:val="20"/>
              </w:rPr>
            </w:pPr>
            <w:r>
              <w:rPr>
                <w:rFonts w:cs="Times New Roman"/>
                <w:sz w:val="20"/>
                <w:szCs w:val="20"/>
              </w:rPr>
              <w:t>Coordinatore</w:t>
            </w:r>
            <w:r w:rsidR="00095ED7">
              <w:rPr>
                <w:rFonts w:cs="Times New Roman"/>
                <w:sz w:val="20"/>
                <w:szCs w:val="20"/>
              </w:rPr>
              <w:t xml:space="preserve"> del </w:t>
            </w:r>
            <w:proofErr w:type="spellStart"/>
            <w:r w:rsidR="00095ED7">
              <w:rPr>
                <w:rFonts w:cs="Times New Roman"/>
                <w:sz w:val="20"/>
                <w:szCs w:val="20"/>
              </w:rPr>
              <w:t>CdS</w:t>
            </w:r>
            <w:proofErr w:type="spellEnd"/>
          </w:p>
        </w:tc>
      </w:tr>
    </w:tbl>
    <w:p w14:paraId="6630CC36" w14:textId="6E72334E" w:rsidR="00527B10" w:rsidRPr="009C7192" w:rsidRDefault="00527B10" w:rsidP="00D30045">
      <w:pPr>
        <w:spacing w:after="0"/>
        <w:rPr>
          <w:bCs/>
          <w:sz w:val="20"/>
          <w:szCs w:val="20"/>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10892"/>
      </w:tblGrid>
      <w:tr w:rsidR="00170416" w14:paraId="0BEF8265" w14:textId="77777777" w:rsidTr="00ED22ED">
        <w:tc>
          <w:tcPr>
            <w:tcW w:w="5000" w:type="pct"/>
          </w:tcPr>
          <w:p w14:paraId="2A7C1516" w14:textId="61F06D64" w:rsidR="00170416" w:rsidRDefault="00170416" w:rsidP="00ED22ED">
            <w:pPr>
              <w:rPr>
                <w:rFonts w:cs="Times New Roman"/>
                <w:b/>
                <w:sz w:val="20"/>
                <w:szCs w:val="20"/>
              </w:rPr>
            </w:pPr>
            <w:r>
              <w:rPr>
                <w:rFonts w:cs="Times New Roman"/>
                <w:b/>
                <w:sz w:val="20"/>
                <w:szCs w:val="20"/>
              </w:rPr>
              <w:t>Obiettivo n. 3:</w:t>
            </w:r>
          </w:p>
          <w:p w14:paraId="7541C495" w14:textId="187DDF15" w:rsidR="00170416" w:rsidRDefault="00170416" w:rsidP="00ED22ED">
            <w:pPr>
              <w:rPr>
                <w:i/>
                <w:color w:val="000000"/>
                <w:sz w:val="18"/>
                <w:szCs w:val="18"/>
              </w:rPr>
            </w:pPr>
            <w:r w:rsidRPr="001803AF">
              <w:rPr>
                <w:i/>
                <w:color w:val="000000"/>
                <w:sz w:val="18"/>
                <w:szCs w:val="18"/>
              </w:rPr>
              <w:t>Riportare</w:t>
            </w:r>
            <w:r w:rsidR="00025827">
              <w:rPr>
                <w:i/>
                <w:color w:val="000000"/>
                <w:sz w:val="18"/>
                <w:szCs w:val="18"/>
              </w:rPr>
              <w:t xml:space="preserve"> </w:t>
            </w:r>
            <w:r w:rsidRPr="001803AF">
              <w:rPr>
                <w:i/>
                <w:color w:val="000000"/>
                <w:sz w:val="18"/>
                <w:szCs w:val="18"/>
              </w:rPr>
              <w:t>l’obiettivo che il Corso di Studio si propone di raggiungere</w:t>
            </w:r>
            <w:r>
              <w:rPr>
                <w:i/>
                <w:color w:val="000000"/>
                <w:sz w:val="18"/>
                <w:szCs w:val="18"/>
              </w:rPr>
              <w:t xml:space="preserve"> (indicare codice indicatori a cui si riferisce, e target che si vuole raggiungere)</w:t>
            </w:r>
          </w:p>
          <w:p w14:paraId="477155AB" w14:textId="12C49E9B" w:rsidR="00170416" w:rsidRPr="00A003E3" w:rsidRDefault="00170416" w:rsidP="00ED22ED">
            <w:pPr>
              <w:rPr>
                <w:rFonts w:cs="Times New Roman"/>
                <w:b/>
                <w:sz w:val="20"/>
                <w:szCs w:val="20"/>
              </w:rPr>
            </w:pPr>
            <w:r w:rsidRPr="00A003E3">
              <w:rPr>
                <w:rFonts w:cs="Times New Roman"/>
                <w:b/>
                <w:sz w:val="20"/>
                <w:szCs w:val="20"/>
              </w:rPr>
              <w:t>Sviluppare i sistemi di approccio al mondo del lavoro</w:t>
            </w:r>
            <w:r w:rsidR="00EB3833" w:rsidRPr="00A003E3">
              <w:rPr>
                <w:rFonts w:cs="Times New Roman"/>
                <w:b/>
                <w:sz w:val="20"/>
                <w:szCs w:val="20"/>
              </w:rPr>
              <w:t xml:space="preserve">, con lo scopo di aumentare l’indicatore iC26 di qualche unità percentuale. </w:t>
            </w:r>
          </w:p>
          <w:p w14:paraId="771F6EED" w14:textId="5FA18139" w:rsidR="00170416" w:rsidRPr="008A6EB4" w:rsidRDefault="00170416" w:rsidP="00ED22ED">
            <w:pPr>
              <w:rPr>
                <w:rFonts w:cs="Times New Roman"/>
                <w:sz w:val="20"/>
                <w:szCs w:val="20"/>
              </w:rPr>
            </w:pPr>
          </w:p>
        </w:tc>
      </w:tr>
      <w:tr w:rsidR="00170416" w14:paraId="63889F55" w14:textId="77777777" w:rsidTr="00ED22ED">
        <w:tc>
          <w:tcPr>
            <w:tcW w:w="5000" w:type="pct"/>
          </w:tcPr>
          <w:p w14:paraId="7E6A1FC0" w14:textId="33FF12DC" w:rsidR="00170416" w:rsidRPr="00A003E3" w:rsidRDefault="00170416" w:rsidP="00ED22ED">
            <w:pPr>
              <w:rPr>
                <w:rFonts w:cs="Times New Roman"/>
                <w:b/>
                <w:sz w:val="20"/>
                <w:szCs w:val="20"/>
              </w:rPr>
            </w:pPr>
            <w:r w:rsidRPr="00A003E3">
              <w:rPr>
                <w:rFonts w:cs="Times New Roman"/>
                <w:b/>
                <w:sz w:val="20"/>
                <w:szCs w:val="20"/>
              </w:rPr>
              <w:t>Azione:</w:t>
            </w:r>
          </w:p>
          <w:p w14:paraId="4850F865" w14:textId="77777777" w:rsidR="00170416" w:rsidRPr="00A003E3" w:rsidRDefault="00170416" w:rsidP="00ED22ED">
            <w:pPr>
              <w:rPr>
                <w:i/>
                <w:color w:val="000000"/>
                <w:sz w:val="18"/>
                <w:szCs w:val="18"/>
              </w:rPr>
            </w:pPr>
            <w:r w:rsidRPr="00A003E3">
              <w:rPr>
                <w:i/>
                <w:color w:val="000000"/>
                <w:sz w:val="18"/>
                <w:szCs w:val="18"/>
              </w:rPr>
              <w:t>Indicare come si pensa di realizzare l’obiettivo</w:t>
            </w:r>
          </w:p>
          <w:p w14:paraId="6D0BDC3B" w14:textId="7574E8FD" w:rsidR="00170416" w:rsidRPr="00A003E3" w:rsidRDefault="00170416" w:rsidP="00170416">
            <w:pPr>
              <w:rPr>
                <w:bCs/>
                <w:color w:val="000000"/>
                <w:sz w:val="20"/>
                <w:szCs w:val="20"/>
              </w:rPr>
            </w:pPr>
            <w:r w:rsidRPr="00A003E3">
              <w:rPr>
                <w:bCs/>
                <w:color w:val="000000"/>
                <w:sz w:val="20"/>
                <w:szCs w:val="20"/>
              </w:rPr>
              <w:t xml:space="preserve">Sviluppare ulteriormente la collaborazione con i responsabili del programma PIL. Già nel 2016 oltre cento enti privati sono stati contattati per verificare possibili interventi nell’ambito del programma di inserimento lavorativo. Alcune ditte hanno dimostrato interesse e richiesto ulteriori informazioni, ma ancora i risultati non sono sufficienti. </w:t>
            </w:r>
            <w:r w:rsidR="001E2D09" w:rsidRPr="00A003E3">
              <w:rPr>
                <w:bCs/>
                <w:color w:val="000000"/>
                <w:sz w:val="20"/>
                <w:szCs w:val="20"/>
              </w:rPr>
              <w:t>Anche per questo obbiettivo siamo</w:t>
            </w:r>
            <w:r w:rsidR="00EB3833" w:rsidRPr="00A003E3">
              <w:rPr>
                <w:bCs/>
                <w:color w:val="000000"/>
                <w:sz w:val="20"/>
                <w:szCs w:val="20"/>
              </w:rPr>
              <w:t xml:space="preserve"> ancora</w:t>
            </w:r>
            <w:r w:rsidR="001E2D09" w:rsidRPr="00A003E3">
              <w:rPr>
                <w:bCs/>
                <w:color w:val="000000"/>
                <w:sz w:val="20"/>
                <w:szCs w:val="20"/>
              </w:rPr>
              <w:t xml:space="preserve"> in attesa del riscontro degli Uffici</w:t>
            </w:r>
            <w:r w:rsidR="00EB3833" w:rsidRPr="00A003E3">
              <w:rPr>
                <w:bCs/>
                <w:color w:val="000000"/>
                <w:sz w:val="20"/>
                <w:szCs w:val="20"/>
              </w:rPr>
              <w:t xml:space="preserve"> competenti di Ateneo</w:t>
            </w:r>
            <w:r w:rsidR="001E2D09" w:rsidRPr="00A003E3">
              <w:rPr>
                <w:bCs/>
                <w:color w:val="000000"/>
                <w:sz w:val="20"/>
                <w:szCs w:val="20"/>
              </w:rPr>
              <w:t>.</w:t>
            </w:r>
          </w:p>
          <w:p w14:paraId="588566E5" w14:textId="77777777" w:rsidR="00170416" w:rsidRPr="00A003E3" w:rsidRDefault="00AF0D64" w:rsidP="00D54FDA">
            <w:pPr>
              <w:rPr>
                <w:bCs/>
                <w:color w:val="000000"/>
                <w:sz w:val="20"/>
                <w:szCs w:val="20"/>
              </w:rPr>
            </w:pPr>
            <w:r w:rsidRPr="00A003E3">
              <w:rPr>
                <w:bCs/>
                <w:color w:val="000000"/>
                <w:sz w:val="20"/>
                <w:szCs w:val="20"/>
              </w:rPr>
              <w:lastRenderedPageBreak/>
              <w:t>Un convegno su formazione lavoro si è tenuto il 10 novembre 2016, con la partecipazione di rappresentanti di Istituzioni pubbliche e private e di imprese che operano nell’ambito del patrimonio. Questa iniziativa potrà essere replicata focalizzando alcuni particolari temi, soprattutto in merito all’avviamento del lavoro.</w:t>
            </w:r>
          </w:p>
          <w:p w14:paraId="6175954D" w14:textId="4C321B6B" w:rsidR="00D54FDA" w:rsidRPr="00A003E3" w:rsidRDefault="00D54FDA" w:rsidP="00D54FDA">
            <w:pPr>
              <w:rPr>
                <w:bCs/>
                <w:color w:val="000000"/>
                <w:sz w:val="20"/>
                <w:szCs w:val="20"/>
              </w:rPr>
            </w:pPr>
            <w:r w:rsidRPr="00A003E3">
              <w:rPr>
                <w:bCs/>
                <w:color w:val="000000"/>
                <w:sz w:val="20"/>
                <w:szCs w:val="20"/>
              </w:rPr>
              <w:t>Si propo</w:t>
            </w:r>
            <w:r w:rsidR="00A003E3" w:rsidRPr="00A003E3">
              <w:rPr>
                <w:bCs/>
                <w:color w:val="000000"/>
                <w:sz w:val="20"/>
                <w:szCs w:val="20"/>
              </w:rPr>
              <w:t xml:space="preserve">rrà di consigliare agli studenti di scegliere, nell’abito dei 12 crediti liberi, corsi di insegnamento in ambito amministrativo, gestionale, giuridico, linguistico e informatico allo scopo di ampliare la loro formazione con contenuti ancora più prossimi al modo del lavoro (stesura di progetti, </w:t>
            </w:r>
            <w:r w:rsidRPr="00A003E3">
              <w:rPr>
                <w:bCs/>
                <w:color w:val="000000"/>
                <w:sz w:val="20"/>
                <w:szCs w:val="20"/>
              </w:rPr>
              <w:t xml:space="preserve">valutazione di impatto archeologico, direzione di </w:t>
            </w:r>
            <w:proofErr w:type="gramStart"/>
            <w:r w:rsidRPr="00A003E3">
              <w:rPr>
                <w:bCs/>
                <w:color w:val="000000"/>
                <w:sz w:val="20"/>
                <w:szCs w:val="20"/>
              </w:rPr>
              <w:t>cantier</w:t>
            </w:r>
            <w:r w:rsidR="00A003E3" w:rsidRPr="00A003E3">
              <w:rPr>
                <w:bCs/>
                <w:color w:val="000000"/>
                <w:sz w:val="20"/>
                <w:szCs w:val="20"/>
              </w:rPr>
              <w:t xml:space="preserve">i,  </w:t>
            </w:r>
            <w:r w:rsidR="000844F9">
              <w:rPr>
                <w:bCs/>
                <w:color w:val="000000"/>
                <w:sz w:val="20"/>
                <w:szCs w:val="20"/>
              </w:rPr>
              <w:t>contabilità</w:t>
            </w:r>
            <w:proofErr w:type="gramEnd"/>
            <w:r w:rsidR="000844F9">
              <w:rPr>
                <w:bCs/>
                <w:color w:val="000000"/>
                <w:sz w:val="20"/>
                <w:szCs w:val="20"/>
              </w:rPr>
              <w:t xml:space="preserve">, </w:t>
            </w:r>
            <w:r w:rsidR="00A149BF">
              <w:rPr>
                <w:bCs/>
                <w:color w:val="000000"/>
                <w:sz w:val="20"/>
                <w:szCs w:val="20"/>
              </w:rPr>
              <w:t>ecc. )</w:t>
            </w:r>
          </w:p>
          <w:p w14:paraId="30590E5C" w14:textId="03328375" w:rsidR="00A003E3" w:rsidRPr="00A003E3" w:rsidRDefault="00A003E3" w:rsidP="00FD55D9">
            <w:pPr>
              <w:rPr>
                <w:bCs/>
                <w:color w:val="000000"/>
                <w:sz w:val="18"/>
                <w:szCs w:val="18"/>
              </w:rPr>
            </w:pPr>
            <w:r>
              <w:rPr>
                <w:bCs/>
                <w:color w:val="000000"/>
                <w:sz w:val="20"/>
                <w:szCs w:val="20"/>
              </w:rPr>
              <w:t xml:space="preserve">Analogamente le attività di tirocinio e di stage dovranno essere maggiormente differenziate con una maggiore interazione col mondo del lavoro evitando che si concentrino troppo verso quella della ricerca </w:t>
            </w:r>
            <w:r w:rsidR="00FD55D9">
              <w:rPr>
                <w:bCs/>
                <w:color w:val="000000"/>
                <w:sz w:val="20"/>
                <w:szCs w:val="20"/>
              </w:rPr>
              <w:t>di laboratorio e sul campo.</w:t>
            </w:r>
            <w:r w:rsidRPr="00A003E3">
              <w:rPr>
                <w:bCs/>
                <w:color w:val="000000"/>
                <w:sz w:val="20"/>
                <w:szCs w:val="20"/>
              </w:rPr>
              <w:t xml:space="preserve"> </w:t>
            </w:r>
          </w:p>
        </w:tc>
      </w:tr>
      <w:tr w:rsidR="00170416" w14:paraId="01FA6DBB" w14:textId="77777777" w:rsidTr="00ED22ED">
        <w:trPr>
          <w:trHeight w:val="507"/>
        </w:trPr>
        <w:tc>
          <w:tcPr>
            <w:tcW w:w="5000" w:type="pct"/>
          </w:tcPr>
          <w:p w14:paraId="0B557DC3" w14:textId="1568E0CE" w:rsidR="00170416" w:rsidRPr="00A003E3" w:rsidRDefault="00170416" w:rsidP="00ED22ED">
            <w:pPr>
              <w:rPr>
                <w:rFonts w:cs="Times New Roman"/>
                <w:b/>
                <w:sz w:val="20"/>
                <w:szCs w:val="20"/>
              </w:rPr>
            </w:pPr>
            <w:r w:rsidRPr="00A003E3">
              <w:rPr>
                <w:rFonts w:cs="Times New Roman"/>
                <w:b/>
                <w:sz w:val="20"/>
                <w:szCs w:val="20"/>
              </w:rPr>
              <w:lastRenderedPageBreak/>
              <w:t>Risorse:</w:t>
            </w:r>
          </w:p>
          <w:p w14:paraId="69C65B4F" w14:textId="77777777" w:rsidR="00170416" w:rsidRPr="00A003E3" w:rsidRDefault="00170416" w:rsidP="00ED22ED">
            <w:pPr>
              <w:rPr>
                <w:i/>
                <w:color w:val="000000"/>
                <w:sz w:val="18"/>
                <w:szCs w:val="18"/>
              </w:rPr>
            </w:pPr>
            <w:r w:rsidRPr="00A003E3">
              <w:rPr>
                <w:i/>
                <w:color w:val="000000"/>
                <w:sz w:val="18"/>
                <w:szCs w:val="18"/>
              </w:rPr>
              <w:t xml:space="preserve">Indicare le risorse necessarie e come si pensa di renderle disponibili </w:t>
            </w:r>
          </w:p>
          <w:p w14:paraId="48D3FC49" w14:textId="77777777" w:rsidR="00A149BF" w:rsidRPr="00A149BF" w:rsidRDefault="00170416" w:rsidP="001E2D09">
            <w:pPr>
              <w:rPr>
                <w:rFonts w:cs="Times New Roman"/>
                <w:sz w:val="20"/>
                <w:szCs w:val="20"/>
              </w:rPr>
            </w:pPr>
            <w:r w:rsidRPr="00A149BF">
              <w:rPr>
                <w:sz w:val="20"/>
                <w:szCs w:val="20"/>
              </w:rPr>
              <w:t>Coordina</w:t>
            </w:r>
            <w:r w:rsidR="0041575D" w:rsidRPr="00A149BF">
              <w:rPr>
                <w:sz w:val="20"/>
                <w:szCs w:val="20"/>
              </w:rPr>
              <w:t>to</w:t>
            </w:r>
            <w:r w:rsidRPr="00A149BF">
              <w:rPr>
                <w:sz w:val="20"/>
                <w:szCs w:val="20"/>
              </w:rPr>
              <w:t>re, Uffici competenti</w:t>
            </w:r>
            <w:r w:rsidR="00A149BF" w:rsidRPr="00A149BF">
              <w:rPr>
                <w:sz w:val="20"/>
                <w:szCs w:val="20"/>
              </w:rPr>
              <w:t>.</w:t>
            </w:r>
            <w:r w:rsidR="00A149BF" w:rsidRPr="00A149BF">
              <w:rPr>
                <w:rFonts w:cs="Times New Roman"/>
                <w:sz w:val="20"/>
                <w:szCs w:val="20"/>
              </w:rPr>
              <w:t xml:space="preserve"> </w:t>
            </w:r>
          </w:p>
          <w:p w14:paraId="79A9CBC0" w14:textId="0AD768FF" w:rsidR="00A149BF" w:rsidRPr="00A149BF" w:rsidRDefault="00A149BF" w:rsidP="00A149BF">
            <w:pPr>
              <w:rPr>
                <w:sz w:val="18"/>
                <w:szCs w:val="18"/>
              </w:rPr>
            </w:pPr>
            <w:r w:rsidRPr="00A149BF">
              <w:rPr>
                <w:rFonts w:cs="Times New Roman"/>
                <w:sz w:val="20"/>
                <w:szCs w:val="20"/>
              </w:rPr>
              <w:t>Il corpo docente potrà avere una certa influenza nell’indirizzare, se consultato, gli studenti anche verso tirocini riconducibili al mondo del lavoro.</w:t>
            </w:r>
          </w:p>
        </w:tc>
      </w:tr>
      <w:tr w:rsidR="00170416" w14:paraId="01D5E1E3" w14:textId="77777777" w:rsidTr="00ED22ED">
        <w:tc>
          <w:tcPr>
            <w:tcW w:w="5000" w:type="pct"/>
          </w:tcPr>
          <w:p w14:paraId="7F503E7A" w14:textId="38E2A288" w:rsidR="00170416" w:rsidRPr="001803AF" w:rsidRDefault="00170416" w:rsidP="00ED22ED">
            <w:pPr>
              <w:rPr>
                <w:i/>
                <w:color w:val="000000"/>
                <w:sz w:val="18"/>
                <w:szCs w:val="18"/>
              </w:rPr>
            </w:pPr>
            <w:r w:rsidRPr="001803AF">
              <w:rPr>
                <w:b/>
                <w:color w:val="000000"/>
                <w:sz w:val="18"/>
                <w:szCs w:val="18"/>
              </w:rPr>
              <w:t>Tempi, scadenze,</w:t>
            </w:r>
            <w:r w:rsidR="00025827">
              <w:rPr>
                <w:b/>
                <w:color w:val="000000"/>
                <w:sz w:val="18"/>
                <w:szCs w:val="18"/>
              </w:rPr>
              <w:t xml:space="preserve"> </w:t>
            </w:r>
            <w:r w:rsidRPr="001803AF">
              <w:rPr>
                <w:b/>
                <w:color w:val="000000"/>
                <w:sz w:val="18"/>
                <w:szCs w:val="18"/>
              </w:rPr>
              <w:t>modalità di verifica</w:t>
            </w:r>
            <w:r>
              <w:rPr>
                <w:b/>
                <w:color w:val="000000"/>
                <w:sz w:val="18"/>
                <w:szCs w:val="18"/>
              </w:rPr>
              <w:t>:</w:t>
            </w:r>
          </w:p>
          <w:p w14:paraId="547F61B2" w14:textId="77777777" w:rsidR="00170416" w:rsidRDefault="00170416" w:rsidP="00ED22ED">
            <w:pPr>
              <w:rPr>
                <w:i/>
                <w:color w:val="000000"/>
                <w:sz w:val="18"/>
                <w:szCs w:val="18"/>
              </w:rPr>
            </w:pPr>
            <w:r w:rsidRPr="001803AF">
              <w:rPr>
                <w:i/>
                <w:color w:val="000000"/>
                <w:sz w:val="18"/>
                <w:szCs w:val="18"/>
              </w:rPr>
              <w:t>Indicare i tempi di realizzazione e, se opportun</w:t>
            </w:r>
            <w:r w:rsidR="001E2D09">
              <w:rPr>
                <w:i/>
                <w:color w:val="000000"/>
                <w:sz w:val="18"/>
                <w:szCs w:val="18"/>
              </w:rPr>
              <w:t>o, eventuali scadenze intermedi</w:t>
            </w:r>
          </w:p>
          <w:p w14:paraId="0CE9D67B" w14:textId="5097BE86" w:rsidR="001E2D09" w:rsidRPr="001E2D09" w:rsidRDefault="000844F9" w:rsidP="000844F9">
            <w:pPr>
              <w:rPr>
                <w:sz w:val="18"/>
                <w:szCs w:val="18"/>
              </w:rPr>
            </w:pPr>
            <w:r>
              <w:rPr>
                <w:rFonts w:cs="Times New Roman"/>
                <w:sz w:val="20"/>
                <w:szCs w:val="20"/>
              </w:rPr>
              <w:t xml:space="preserve">Si avranno i primi risultati non prima di due anni </w:t>
            </w:r>
            <w:r w:rsidR="00A149BF" w:rsidRPr="00A149BF">
              <w:rPr>
                <w:rFonts w:cs="Times New Roman"/>
                <w:sz w:val="20"/>
                <w:szCs w:val="20"/>
              </w:rPr>
              <w:t xml:space="preserve"> </w:t>
            </w:r>
          </w:p>
        </w:tc>
      </w:tr>
      <w:tr w:rsidR="00170416" w14:paraId="3AA644FB" w14:textId="77777777" w:rsidTr="00ED22ED">
        <w:tc>
          <w:tcPr>
            <w:tcW w:w="5000" w:type="pct"/>
          </w:tcPr>
          <w:p w14:paraId="05477399" w14:textId="77777777" w:rsidR="00170416" w:rsidRPr="001803AF" w:rsidRDefault="00170416" w:rsidP="00ED22ED">
            <w:pPr>
              <w:rPr>
                <w:i/>
                <w:color w:val="000000"/>
                <w:sz w:val="18"/>
                <w:szCs w:val="18"/>
              </w:rPr>
            </w:pPr>
            <w:r w:rsidRPr="001803AF">
              <w:rPr>
                <w:b/>
                <w:color w:val="000000"/>
                <w:sz w:val="18"/>
                <w:szCs w:val="18"/>
              </w:rPr>
              <w:t>Responsabile del processo</w:t>
            </w:r>
            <w:r>
              <w:rPr>
                <w:b/>
                <w:color w:val="000000"/>
                <w:sz w:val="18"/>
                <w:szCs w:val="18"/>
              </w:rPr>
              <w:t>:</w:t>
            </w:r>
          </w:p>
          <w:p w14:paraId="212A558E" w14:textId="70E78E65" w:rsidR="00170416" w:rsidRPr="001803AF" w:rsidRDefault="00170416" w:rsidP="00ED22ED">
            <w:pPr>
              <w:rPr>
                <w:sz w:val="18"/>
                <w:szCs w:val="18"/>
              </w:rPr>
            </w:pPr>
            <w:r w:rsidRPr="001803AF">
              <w:rPr>
                <w:i/>
                <w:color w:val="000000"/>
                <w:sz w:val="18"/>
                <w:szCs w:val="18"/>
              </w:rPr>
              <w:t>Indicare le persone</w:t>
            </w:r>
            <w:r w:rsidR="00025827">
              <w:rPr>
                <w:i/>
                <w:color w:val="000000"/>
                <w:sz w:val="18"/>
                <w:szCs w:val="18"/>
              </w:rPr>
              <w:t xml:space="preserve"> </w:t>
            </w:r>
            <w:r w:rsidRPr="001803AF">
              <w:rPr>
                <w:i/>
                <w:color w:val="000000"/>
                <w:sz w:val="18"/>
                <w:szCs w:val="18"/>
              </w:rPr>
              <w:t>incaricate di realizzare le azioni e di verificarne avanzamento ed esito</w:t>
            </w:r>
            <w:r w:rsidRPr="001803AF">
              <w:rPr>
                <w:b/>
                <w:color w:val="000000"/>
                <w:sz w:val="18"/>
                <w:szCs w:val="18"/>
              </w:rPr>
              <w:t xml:space="preserve"> </w:t>
            </w:r>
          </w:p>
          <w:p w14:paraId="7020F00E" w14:textId="3543C4DB" w:rsidR="00170416" w:rsidRPr="008A6EB4" w:rsidRDefault="00170416" w:rsidP="000844F9">
            <w:pPr>
              <w:rPr>
                <w:rFonts w:cs="Times New Roman"/>
                <w:sz w:val="20"/>
                <w:szCs w:val="20"/>
              </w:rPr>
            </w:pPr>
            <w:r>
              <w:rPr>
                <w:rFonts w:cs="Times New Roman"/>
                <w:sz w:val="20"/>
                <w:szCs w:val="20"/>
              </w:rPr>
              <w:t>Coordinatore</w:t>
            </w:r>
            <w:r w:rsidR="00095ED7">
              <w:rPr>
                <w:rFonts w:cs="Times New Roman"/>
                <w:sz w:val="20"/>
                <w:szCs w:val="20"/>
              </w:rPr>
              <w:t xml:space="preserve"> </w:t>
            </w:r>
            <w:r w:rsidR="000844F9">
              <w:rPr>
                <w:rFonts w:cs="Times New Roman"/>
                <w:sz w:val="20"/>
                <w:szCs w:val="20"/>
              </w:rPr>
              <w:t xml:space="preserve">e docenti del </w:t>
            </w:r>
            <w:proofErr w:type="spellStart"/>
            <w:r w:rsidR="000844F9">
              <w:rPr>
                <w:rFonts w:cs="Times New Roman"/>
                <w:sz w:val="20"/>
                <w:szCs w:val="20"/>
              </w:rPr>
              <w:t>C</w:t>
            </w:r>
            <w:r w:rsidR="00095ED7">
              <w:rPr>
                <w:rFonts w:cs="Times New Roman"/>
                <w:sz w:val="20"/>
                <w:szCs w:val="20"/>
              </w:rPr>
              <w:t>CdS</w:t>
            </w:r>
            <w:proofErr w:type="spellEnd"/>
            <w:r w:rsidR="00A149BF">
              <w:rPr>
                <w:rFonts w:cs="Times New Roman"/>
                <w:sz w:val="20"/>
                <w:szCs w:val="20"/>
              </w:rPr>
              <w:t xml:space="preserve"> </w:t>
            </w:r>
            <w:r w:rsidR="000844F9">
              <w:rPr>
                <w:rFonts w:cs="Times New Roman"/>
                <w:sz w:val="20"/>
                <w:szCs w:val="20"/>
              </w:rPr>
              <w:t xml:space="preserve"> </w:t>
            </w:r>
          </w:p>
        </w:tc>
      </w:tr>
    </w:tbl>
    <w:p w14:paraId="17B12508" w14:textId="77777777" w:rsidR="00170416" w:rsidRPr="009C7192" w:rsidRDefault="00170416" w:rsidP="00170416">
      <w:pPr>
        <w:spacing w:after="0"/>
        <w:rPr>
          <w:bCs/>
          <w:sz w:val="20"/>
          <w:szCs w:val="20"/>
        </w:rPr>
      </w:pPr>
    </w:p>
    <w:p w14:paraId="7E2BAB54" w14:textId="77777777" w:rsidR="00170416" w:rsidRDefault="00170416" w:rsidP="00170416">
      <w:pPr>
        <w:spacing w:after="0"/>
        <w:rPr>
          <w:rFonts w:cs="Times New Roman"/>
          <w:b/>
          <w:sz w:val="20"/>
          <w:szCs w:val="20"/>
        </w:rPr>
      </w:pPr>
    </w:p>
    <w:p w14:paraId="6C58B27F" w14:textId="77777777" w:rsidR="00170416" w:rsidRPr="009C7192" w:rsidRDefault="00170416" w:rsidP="00170416">
      <w:pPr>
        <w:spacing w:after="0"/>
        <w:rPr>
          <w:bCs/>
          <w:sz w:val="20"/>
          <w:szCs w:val="20"/>
        </w:rPr>
      </w:pPr>
    </w:p>
    <w:p w14:paraId="6FBA0215" w14:textId="77777777" w:rsidR="00D912AB" w:rsidRPr="009C7192" w:rsidRDefault="00D912AB" w:rsidP="00D912AB">
      <w:pPr>
        <w:spacing w:after="0"/>
        <w:rPr>
          <w:bCs/>
          <w:sz w:val="20"/>
          <w:szCs w:val="20"/>
        </w:rPr>
      </w:pPr>
    </w:p>
    <w:p w14:paraId="026ED3A4" w14:textId="77777777" w:rsidR="00CE57B4" w:rsidRDefault="00CE57B4" w:rsidP="00CE57B4">
      <w:pPr>
        <w:spacing w:after="0"/>
        <w:rPr>
          <w:rFonts w:cs="Times New Roman"/>
          <w:b/>
          <w:sz w:val="20"/>
          <w:szCs w:val="20"/>
        </w:rPr>
      </w:pPr>
    </w:p>
    <w:p w14:paraId="5CE04A7D" w14:textId="77777777" w:rsidR="00CE57B4" w:rsidRPr="009C7192" w:rsidRDefault="00CE57B4" w:rsidP="00CE57B4">
      <w:pPr>
        <w:spacing w:after="0"/>
        <w:rPr>
          <w:bCs/>
          <w:sz w:val="20"/>
          <w:szCs w:val="20"/>
        </w:rPr>
      </w:pPr>
    </w:p>
    <w:p w14:paraId="39D95EB7" w14:textId="77777777" w:rsidR="00FE3463" w:rsidRDefault="00FE3463" w:rsidP="00B91341">
      <w:pPr>
        <w:pStyle w:val="Nessunaspaziatura"/>
        <w:rPr>
          <w:rFonts w:eastAsiaTheme="majorEastAsia"/>
          <w:bCs/>
          <w:smallCaps/>
          <w:color w:val="4F81BD" w:themeColor="accent1"/>
          <w:sz w:val="20"/>
          <w:szCs w:val="20"/>
        </w:rPr>
        <w:sectPr w:rsidR="00FE3463" w:rsidSect="00613C84">
          <w:footerReference w:type="default" r:id="rId14"/>
          <w:pgSz w:w="11906" w:h="16838"/>
          <w:pgMar w:top="720" w:right="284" w:bottom="720" w:left="720" w:header="708" w:footer="708" w:gutter="0"/>
          <w:cols w:space="708"/>
          <w:docGrid w:linePitch="360"/>
        </w:sectPr>
      </w:pPr>
    </w:p>
    <w:p w14:paraId="30DC290F" w14:textId="43647943" w:rsidR="00FE3463" w:rsidRPr="0028725C" w:rsidRDefault="00FE3463" w:rsidP="00FE346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rPr>
          <w:rFonts w:eastAsiaTheme="majorEastAsia" w:cstheme="minorHAnsi"/>
          <w:b/>
          <w:caps/>
          <w:spacing w:val="15"/>
          <w:sz w:val="18"/>
          <w:szCs w:val="18"/>
          <w:u w:val="single"/>
        </w:rPr>
      </w:pPr>
      <w:r>
        <w:rPr>
          <w:rFonts w:eastAsiaTheme="majorEastAsia" w:cstheme="minorHAnsi"/>
          <w:b/>
          <w:caps/>
          <w:spacing w:val="15"/>
          <w:sz w:val="24"/>
        </w:rPr>
        <w:lastRenderedPageBreak/>
        <w:t xml:space="preserve">PARTE II </w:t>
      </w:r>
      <w:r w:rsidR="004C088B">
        <w:rPr>
          <w:rFonts w:eastAsiaTheme="majorEastAsia" w:cstheme="minorHAnsi"/>
          <w:b/>
          <w:caps/>
          <w:spacing w:val="15"/>
          <w:sz w:val="24"/>
        </w:rPr>
        <w:t>–</w:t>
      </w:r>
      <w:r>
        <w:rPr>
          <w:rFonts w:eastAsiaTheme="majorEastAsia" w:cstheme="minorHAnsi"/>
          <w:b/>
          <w:caps/>
          <w:spacing w:val="15"/>
          <w:sz w:val="24"/>
        </w:rPr>
        <w:t xml:space="preserve"> </w:t>
      </w:r>
      <w:r w:rsidR="004C088B">
        <w:rPr>
          <w:rFonts w:eastAsiaTheme="majorEastAsia" w:cstheme="minorHAnsi"/>
          <w:b/>
          <w:caps/>
          <w:spacing w:val="15"/>
          <w:sz w:val="24"/>
        </w:rPr>
        <w:t xml:space="preserve">ULTERIORE ANALISI </w:t>
      </w:r>
      <w:r w:rsidR="00F524C7">
        <w:rPr>
          <w:rFonts w:eastAsiaTheme="majorEastAsia" w:cstheme="minorHAnsi"/>
          <w:b/>
          <w:caps/>
          <w:spacing w:val="15"/>
          <w:sz w:val="24"/>
        </w:rPr>
        <w:t>SU INSEGNAMENTI ED AZIONI DI MIGLIORAMENTO</w:t>
      </w:r>
    </w:p>
    <w:p w14:paraId="12518536" w14:textId="3775B624" w:rsidR="00B91341" w:rsidRDefault="00B91341" w:rsidP="00B91341">
      <w:pPr>
        <w:pStyle w:val="Nessunaspaziatura"/>
        <w:rPr>
          <w:rFonts w:eastAsiaTheme="majorEastAsia"/>
          <w:bCs/>
          <w:smallCaps/>
          <w:color w:val="4F81BD" w:themeColor="accent1"/>
          <w:sz w:val="20"/>
          <w:szCs w:val="20"/>
        </w:rPr>
      </w:pPr>
    </w:p>
    <w:p w14:paraId="0C8CD01E" w14:textId="3F5F17B2" w:rsidR="00056012" w:rsidRPr="009C7192" w:rsidRDefault="00056012" w:rsidP="00056012">
      <w:pPr>
        <w:spacing w:after="0"/>
        <w:rPr>
          <w:rFonts w:cs="Times New Roman"/>
          <w:b/>
          <w:sz w:val="20"/>
          <w:szCs w:val="20"/>
        </w:rPr>
      </w:pPr>
      <w:r>
        <w:rPr>
          <w:rFonts w:cs="Times New Roman"/>
          <w:b/>
          <w:sz w:val="20"/>
          <w:szCs w:val="20"/>
        </w:rPr>
        <w:t>1.</w:t>
      </w:r>
      <w:r w:rsidRPr="009C7192">
        <w:rPr>
          <w:rFonts w:cs="Times New Roman"/>
          <w:b/>
          <w:sz w:val="20"/>
          <w:szCs w:val="20"/>
        </w:rPr>
        <w:t xml:space="preserve"> </w:t>
      </w:r>
      <w:r w:rsidR="004E1DAF">
        <w:rPr>
          <w:rFonts w:cs="Times New Roman"/>
          <w:b/>
          <w:sz w:val="20"/>
          <w:szCs w:val="20"/>
        </w:rPr>
        <w:t>I</w:t>
      </w:r>
      <w:r w:rsidRPr="009C7192">
        <w:rPr>
          <w:rFonts w:cs="Times New Roman"/>
          <w:b/>
          <w:sz w:val="20"/>
          <w:szCs w:val="20"/>
        </w:rPr>
        <w:t xml:space="preserve">nsegnamenti che </w:t>
      </w:r>
      <w:r w:rsidR="004E1DAF">
        <w:rPr>
          <w:rFonts w:cs="Times New Roman"/>
          <w:b/>
          <w:sz w:val="20"/>
          <w:szCs w:val="20"/>
        </w:rPr>
        <w:t>presentano criticità</w:t>
      </w:r>
    </w:p>
    <w:p w14:paraId="1118BE7B" w14:textId="44B981C2" w:rsidR="00056012" w:rsidRDefault="002F2164" w:rsidP="00056012">
      <w:pPr>
        <w:spacing w:after="0"/>
        <w:rPr>
          <w:rFonts w:cs="Times New Roman"/>
          <w:i/>
          <w:sz w:val="20"/>
          <w:szCs w:val="20"/>
        </w:rPr>
      </w:pPr>
      <w:r>
        <w:rPr>
          <w:rFonts w:cs="Times New Roman"/>
          <w:i/>
          <w:sz w:val="20"/>
          <w:szCs w:val="20"/>
        </w:rPr>
        <w:t>Si raccomanda di</w:t>
      </w:r>
      <w:r w:rsidR="00056012" w:rsidRPr="009C7192">
        <w:rPr>
          <w:rFonts w:cs="Times New Roman"/>
          <w:i/>
          <w:sz w:val="20"/>
          <w:szCs w:val="20"/>
        </w:rPr>
        <w:t xml:space="preserve"> </w:t>
      </w:r>
      <w:r w:rsidR="00D30045">
        <w:rPr>
          <w:rFonts w:cs="Times New Roman"/>
          <w:i/>
          <w:sz w:val="20"/>
          <w:szCs w:val="20"/>
        </w:rPr>
        <w:t>analizzare i report relativi a</w:t>
      </w:r>
      <w:r w:rsidR="00056012" w:rsidRPr="009C7192">
        <w:rPr>
          <w:rFonts w:cs="Times New Roman"/>
          <w:i/>
          <w:sz w:val="20"/>
          <w:szCs w:val="20"/>
        </w:rPr>
        <w:t>i tassi di su</w:t>
      </w:r>
      <w:r w:rsidR="00056012">
        <w:rPr>
          <w:rFonts w:cs="Times New Roman"/>
          <w:i/>
          <w:sz w:val="20"/>
          <w:szCs w:val="20"/>
        </w:rPr>
        <w:t>peramento degli insegnamenti</w:t>
      </w:r>
      <w:r w:rsidR="00D30045">
        <w:rPr>
          <w:rFonts w:cs="Times New Roman"/>
          <w:i/>
          <w:sz w:val="20"/>
          <w:szCs w:val="20"/>
        </w:rPr>
        <w:t xml:space="preserve"> e al voto medio degli esami (report banca dati </w:t>
      </w:r>
      <w:proofErr w:type="spellStart"/>
      <w:r w:rsidR="00D30045">
        <w:rPr>
          <w:rFonts w:cs="Times New Roman"/>
          <w:i/>
          <w:sz w:val="20"/>
          <w:szCs w:val="20"/>
        </w:rPr>
        <w:t>dataware</w:t>
      </w:r>
      <w:proofErr w:type="spellEnd"/>
      <w:r w:rsidR="00D30045">
        <w:rPr>
          <w:rFonts w:cs="Times New Roman"/>
          <w:i/>
          <w:sz w:val="20"/>
          <w:szCs w:val="20"/>
        </w:rPr>
        <w:t xml:space="preserve"> </w:t>
      </w:r>
      <w:proofErr w:type="spellStart"/>
      <w:r w:rsidR="00D30045">
        <w:rPr>
          <w:rFonts w:cs="Times New Roman"/>
          <w:i/>
          <w:sz w:val="20"/>
          <w:szCs w:val="20"/>
        </w:rPr>
        <w:t>house</w:t>
      </w:r>
      <w:proofErr w:type="spellEnd"/>
      <w:r w:rsidR="00D30045">
        <w:rPr>
          <w:rFonts w:cs="Times New Roman"/>
          <w:i/>
          <w:sz w:val="20"/>
          <w:szCs w:val="20"/>
        </w:rPr>
        <w:t>)</w:t>
      </w:r>
      <w:r w:rsidR="00056012">
        <w:rPr>
          <w:rFonts w:cs="Times New Roman"/>
          <w:i/>
          <w:sz w:val="20"/>
          <w:szCs w:val="20"/>
        </w:rPr>
        <w:t>, gli esiti</w:t>
      </w:r>
      <w:r w:rsidR="00056012" w:rsidRPr="009C7192">
        <w:rPr>
          <w:rFonts w:cs="Times New Roman"/>
          <w:i/>
          <w:sz w:val="20"/>
          <w:szCs w:val="20"/>
        </w:rPr>
        <w:t xml:space="preserve"> dei questionari per la rilevazione dell’opinione studentesca</w:t>
      </w:r>
      <w:r w:rsidR="00D30045">
        <w:rPr>
          <w:rFonts w:cs="Times New Roman"/>
          <w:i/>
          <w:sz w:val="20"/>
          <w:szCs w:val="20"/>
        </w:rPr>
        <w:t xml:space="preserve"> (</w:t>
      </w:r>
      <w:hyperlink r:id="rId15" w:history="1">
        <w:r w:rsidR="00D30045" w:rsidRPr="00EF2779">
          <w:rPr>
            <w:rStyle w:val="Collegamentoipertestuale"/>
            <w:rFonts w:cs="Times New Roman"/>
            <w:i/>
            <w:sz w:val="20"/>
            <w:szCs w:val="20"/>
          </w:rPr>
          <w:t>https://valmon.disia.unifi.it/sisvaldidat/unife/index.php</w:t>
        </w:r>
      </w:hyperlink>
      <w:r w:rsidR="00D30045">
        <w:rPr>
          <w:rFonts w:cs="Times New Roman"/>
          <w:i/>
          <w:sz w:val="20"/>
          <w:szCs w:val="20"/>
        </w:rPr>
        <w:t xml:space="preserve"> )</w:t>
      </w:r>
      <w:r w:rsidR="00056012" w:rsidRPr="009C7192">
        <w:rPr>
          <w:rFonts w:cs="Times New Roman"/>
          <w:i/>
          <w:sz w:val="20"/>
          <w:szCs w:val="20"/>
        </w:rPr>
        <w:t>, nonché tutte le altre segnalazioni provenienti dagli studenti (campi liberi del questionario, comunicazioni</w:t>
      </w:r>
      <w:r w:rsidR="00056012">
        <w:rPr>
          <w:rFonts w:cs="Times New Roman"/>
          <w:i/>
          <w:sz w:val="20"/>
          <w:szCs w:val="20"/>
        </w:rPr>
        <w:t xml:space="preserve"> al MD o al coordinatore, </w:t>
      </w:r>
      <w:r w:rsidR="00056012" w:rsidRPr="002A0A52">
        <w:rPr>
          <w:rFonts w:cs="Times New Roman"/>
          <w:i/>
          <w:color w:val="000000" w:themeColor="text1"/>
          <w:sz w:val="20"/>
          <w:szCs w:val="20"/>
        </w:rPr>
        <w:t>ecc.)</w:t>
      </w:r>
      <w:r w:rsidR="00954E37" w:rsidRPr="002A0A52">
        <w:rPr>
          <w:rFonts w:cs="Times New Roman"/>
          <w:i/>
          <w:color w:val="000000" w:themeColor="text1"/>
          <w:sz w:val="20"/>
          <w:szCs w:val="20"/>
        </w:rPr>
        <w:t xml:space="preserve"> o riportate nella relazione della CPDS</w:t>
      </w:r>
      <w:r w:rsidR="00056012" w:rsidRPr="002A0A52">
        <w:rPr>
          <w:rFonts w:cs="Times New Roman"/>
          <w:i/>
          <w:color w:val="000000" w:themeColor="text1"/>
          <w:sz w:val="20"/>
          <w:szCs w:val="20"/>
        </w:rPr>
        <w:t xml:space="preserve"> per l’ident</w:t>
      </w:r>
      <w:r w:rsidR="00997B8B" w:rsidRPr="002A0A52">
        <w:rPr>
          <w:rFonts w:cs="Times New Roman"/>
          <w:i/>
          <w:color w:val="000000" w:themeColor="text1"/>
          <w:sz w:val="20"/>
          <w:szCs w:val="20"/>
        </w:rPr>
        <w:t xml:space="preserve">ificazione di </w:t>
      </w:r>
      <w:r w:rsidR="00997B8B">
        <w:rPr>
          <w:rFonts w:cs="Times New Roman"/>
          <w:i/>
          <w:sz w:val="20"/>
          <w:szCs w:val="20"/>
        </w:rPr>
        <w:t xml:space="preserve">insegnamenti </w:t>
      </w:r>
      <w:r w:rsidR="000349F7">
        <w:rPr>
          <w:rFonts w:cs="Times New Roman"/>
          <w:i/>
          <w:sz w:val="20"/>
          <w:szCs w:val="20"/>
        </w:rPr>
        <w:t xml:space="preserve">con </w:t>
      </w:r>
      <w:r w:rsidR="00997B8B">
        <w:rPr>
          <w:rFonts w:cs="Times New Roman"/>
          <w:i/>
          <w:sz w:val="20"/>
          <w:szCs w:val="20"/>
        </w:rPr>
        <w:t>crit</w:t>
      </w:r>
      <w:r w:rsidR="00056012">
        <w:rPr>
          <w:rFonts w:cs="Times New Roman"/>
          <w:i/>
          <w:sz w:val="20"/>
          <w:szCs w:val="20"/>
        </w:rPr>
        <w:t>ici</w:t>
      </w:r>
      <w:r w:rsidR="000349F7">
        <w:rPr>
          <w:rFonts w:cs="Times New Roman"/>
          <w:i/>
          <w:sz w:val="20"/>
          <w:szCs w:val="20"/>
        </w:rPr>
        <w:t>tà</w:t>
      </w:r>
    </w:p>
    <w:p w14:paraId="6DF6B1D0" w14:textId="77777777" w:rsidR="00056012" w:rsidRPr="009C7192" w:rsidRDefault="00056012" w:rsidP="00056012">
      <w:pPr>
        <w:spacing w:after="0"/>
        <w:ind w:left="360"/>
        <w:rPr>
          <w:bCs/>
          <w:sz w:val="20"/>
          <w:szCs w:val="20"/>
        </w:rPr>
      </w:pPr>
    </w:p>
    <w:tbl>
      <w:tblPr>
        <w:tblW w:w="102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10214"/>
      </w:tblGrid>
      <w:tr w:rsidR="00056012" w:rsidRPr="000E5C1C" w14:paraId="6A86A21D" w14:textId="77777777" w:rsidTr="00FA2EBA">
        <w:trPr>
          <w:trHeight w:val="1097"/>
        </w:trPr>
        <w:tc>
          <w:tcPr>
            <w:tcW w:w="10214" w:type="dxa"/>
            <w:shd w:val="clear" w:color="auto" w:fill="auto"/>
          </w:tcPr>
          <w:p w14:paraId="41D7B2BA" w14:textId="3D00D490" w:rsidR="00165CEC" w:rsidRPr="000E5C1C" w:rsidRDefault="00CE4CC2" w:rsidP="00954E37">
            <w:pPr>
              <w:spacing w:after="0"/>
              <w:rPr>
                <w:bCs/>
                <w:sz w:val="20"/>
                <w:szCs w:val="20"/>
              </w:rPr>
            </w:pPr>
            <w:r w:rsidRPr="000E5C1C">
              <w:rPr>
                <w:bCs/>
                <w:sz w:val="20"/>
                <w:szCs w:val="20"/>
              </w:rPr>
              <w:t>L’analisi delle valutazione fatte dagli studenti sui diversi insegnamenti mette in luce una sostanziale positività degli stessi</w:t>
            </w:r>
            <w:r w:rsidR="00817E1C" w:rsidRPr="000E5C1C">
              <w:rPr>
                <w:bCs/>
                <w:sz w:val="20"/>
                <w:szCs w:val="20"/>
              </w:rPr>
              <w:t xml:space="preserve"> </w:t>
            </w:r>
            <w:r w:rsidRPr="000E5C1C">
              <w:rPr>
                <w:bCs/>
                <w:sz w:val="20"/>
                <w:szCs w:val="20"/>
              </w:rPr>
              <w:t>in tutte le domande. Praticamente tutte le domande per ogni insegnament</w:t>
            </w:r>
            <w:r w:rsidR="00385A9E">
              <w:rPr>
                <w:bCs/>
                <w:sz w:val="20"/>
                <w:szCs w:val="20"/>
              </w:rPr>
              <w:t>o</w:t>
            </w:r>
            <w:r w:rsidRPr="000E5C1C">
              <w:rPr>
                <w:bCs/>
                <w:sz w:val="20"/>
                <w:szCs w:val="20"/>
              </w:rPr>
              <w:t xml:space="preserve"> hanno un valore medio superiore a 7. Fanno eccezione alcune domande in alcuni insegnamenti di cui si dà conto di seguito.</w:t>
            </w:r>
          </w:p>
          <w:p w14:paraId="442C1D8F" w14:textId="77777777" w:rsidR="00CE4CC2" w:rsidRPr="000E5C1C" w:rsidRDefault="00CE4CC2" w:rsidP="00954E37">
            <w:pPr>
              <w:spacing w:after="0"/>
              <w:rPr>
                <w:bCs/>
                <w:sz w:val="20"/>
                <w:szCs w:val="20"/>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960"/>
              <w:gridCol w:w="960"/>
              <w:gridCol w:w="960"/>
              <w:gridCol w:w="960"/>
              <w:gridCol w:w="960"/>
            </w:tblGrid>
            <w:tr w:rsidR="00CE4CC2" w:rsidRPr="000E5C1C" w14:paraId="16A2EA30" w14:textId="77777777" w:rsidTr="00CE4CC2">
              <w:trPr>
                <w:trHeight w:val="300"/>
              </w:trPr>
              <w:tc>
                <w:tcPr>
                  <w:tcW w:w="3760" w:type="dxa"/>
                  <w:shd w:val="clear" w:color="auto" w:fill="auto"/>
                  <w:noWrap/>
                  <w:vAlign w:val="bottom"/>
                  <w:hideMark/>
                </w:tcPr>
                <w:p w14:paraId="6DEBA6AD" w14:textId="77777777" w:rsidR="00CE4CC2" w:rsidRPr="000E5C1C" w:rsidRDefault="00CE4CC2" w:rsidP="00CE4CC2">
                  <w:pPr>
                    <w:spacing w:after="0" w:line="240" w:lineRule="auto"/>
                    <w:rPr>
                      <w:rFonts w:ascii="Calibri" w:eastAsia="Times New Roman" w:hAnsi="Calibri" w:cs="Times New Roman"/>
                      <w:b/>
                      <w:lang w:eastAsia="it-IT"/>
                    </w:rPr>
                  </w:pPr>
                  <w:r w:rsidRPr="000E5C1C">
                    <w:rPr>
                      <w:rFonts w:ascii="Calibri" w:eastAsia="Times New Roman" w:hAnsi="Calibri" w:cs="Times New Roman"/>
                      <w:b/>
                      <w:lang w:eastAsia="it-IT"/>
                    </w:rPr>
                    <w:t>Corso</w:t>
                  </w:r>
                </w:p>
              </w:tc>
              <w:tc>
                <w:tcPr>
                  <w:tcW w:w="960" w:type="dxa"/>
                  <w:shd w:val="clear" w:color="auto" w:fill="auto"/>
                  <w:noWrap/>
                  <w:vAlign w:val="bottom"/>
                  <w:hideMark/>
                </w:tcPr>
                <w:p w14:paraId="046622B4" w14:textId="77777777" w:rsidR="00CE4CC2" w:rsidRPr="000E5C1C" w:rsidRDefault="00CE4CC2" w:rsidP="00CE4CC2">
                  <w:pPr>
                    <w:spacing w:after="0" w:line="240" w:lineRule="auto"/>
                    <w:rPr>
                      <w:rFonts w:ascii="Calibri" w:eastAsia="Times New Roman" w:hAnsi="Calibri" w:cs="Times New Roman"/>
                      <w:b/>
                      <w:lang w:eastAsia="it-IT"/>
                    </w:rPr>
                  </w:pPr>
                  <w:r w:rsidRPr="000E5C1C">
                    <w:rPr>
                      <w:rFonts w:ascii="Calibri" w:eastAsia="Times New Roman" w:hAnsi="Calibri" w:cs="Times New Roman"/>
                      <w:b/>
                      <w:lang w:eastAsia="it-IT"/>
                    </w:rPr>
                    <w:t>D1</w:t>
                  </w:r>
                </w:p>
              </w:tc>
              <w:tc>
                <w:tcPr>
                  <w:tcW w:w="960" w:type="dxa"/>
                  <w:shd w:val="clear" w:color="auto" w:fill="auto"/>
                  <w:noWrap/>
                  <w:vAlign w:val="bottom"/>
                  <w:hideMark/>
                </w:tcPr>
                <w:p w14:paraId="5D4DFD93" w14:textId="77777777" w:rsidR="00CE4CC2" w:rsidRPr="000E5C1C" w:rsidRDefault="00CE4CC2" w:rsidP="00CE4CC2">
                  <w:pPr>
                    <w:spacing w:after="0" w:line="240" w:lineRule="auto"/>
                    <w:rPr>
                      <w:rFonts w:ascii="Calibri" w:eastAsia="Times New Roman" w:hAnsi="Calibri" w:cs="Times New Roman"/>
                      <w:b/>
                      <w:lang w:eastAsia="it-IT"/>
                    </w:rPr>
                  </w:pPr>
                  <w:r w:rsidRPr="000E5C1C">
                    <w:rPr>
                      <w:rFonts w:ascii="Calibri" w:eastAsia="Times New Roman" w:hAnsi="Calibri" w:cs="Times New Roman"/>
                      <w:b/>
                      <w:lang w:eastAsia="it-IT"/>
                    </w:rPr>
                    <w:t>D2</w:t>
                  </w:r>
                </w:p>
              </w:tc>
              <w:tc>
                <w:tcPr>
                  <w:tcW w:w="960" w:type="dxa"/>
                  <w:shd w:val="clear" w:color="auto" w:fill="auto"/>
                  <w:noWrap/>
                  <w:vAlign w:val="bottom"/>
                  <w:hideMark/>
                </w:tcPr>
                <w:p w14:paraId="1405D45C" w14:textId="77777777" w:rsidR="00CE4CC2" w:rsidRPr="000E5C1C" w:rsidRDefault="00CE4CC2" w:rsidP="00CE4CC2">
                  <w:pPr>
                    <w:spacing w:after="0" w:line="240" w:lineRule="auto"/>
                    <w:rPr>
                      <w:rFonts w:ascii="Calibri" w:eastAsia="Times New Roman" w:hAnsi="Calibri" w:cs="Times New Roman"/>
                      <w:b/>
                      <w:lang w:eastAsia="it-IT"/>
                    </w:rPr>
                  </w:pPr>
                  <w:r w:rsidRPr="000E5C1C">
                    <w:rPr>
                      <w:rFonts w:ascii="Calibri" w:eastAsia="Times New Roman" w:hAnsi="Calibri" w:cs="Times New Roman"/>
                      <w:b/>
                      <w:lang w:eastAsia="it-IT"/>
                    </w:rPr>
                    <w:t>D5</w:t>
                  </w:r>
                </w:p>
              </w:tc>
              <w:tc>
                <w:tcPr>
                  <w:tcW w:w="960" w:type="dxa"/>
                  <w:shd w:val="clear" w:color="auto" w:fill="auto"/>
                  <w:noWrap/>
                  <w:vAlign w:val="bottom"/>
                  <w:hideMark/>
                </w:tcPr>
                <w:p w14:paraId="3EB08CBD" w14:textId="77777777" w:rsidR="00CE4CC2" w:rsidRPr="000E5C1C" w:rsidRDefault="00CE4CC2" w:rsidP="00CE4CC2">
                  <w:pPr>
                    <w:spacing w:after="0" w:line="240" w:lineRule="auto"/>
                    <w:rPr>
                      <w:rFonts w:ascii="Calibri" w:eastAsia="Times New Roman" w:hAnsi="Calibri" w:cs="Times New Roman"/>
                      <w:b/>
                      <w:lang w:eastAsia="it-IT"/>
                    </w:rPr>
                  </w:pPr>
                  <w:r w:rsidRPr="000E5C1C">
                    <w:rPr>
                      <w:rFonts w:ascii="Calibri" w:eastAsia="Times New Roman" w:hAnsi="Calibri" w:cs="Times New Roman"/>
                      <w:b/>
                      <w:lang w:eastAsia="it-IT"/>
                    </w:rPr>
                    <w:t>D8</w:t>
                  </w:r>
                </w:p>
              </w:tc>
              <w:tc>
                <w:tcPr>
                  <w:tcW w:w="960" w:type="dxa"/>
                  <w:shd w:val="clear" w:color="auto" w:fill="auto"/>
                  <w:noWrap/>
                  <w:vAlign w:val="bottom"/>
                  <w:hideMark/>
                </w:tcPr>
                <w:p w14:paraId="1613F4CC" w14:textId="3AD84D34" w:rsidR="00CE4CC2" w:rsidRPr="000E5C1C" w:rsidRDefault="00B11451" w:rsidP="00CE4CC2">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D9</w:t>
                  </w:r>
                </w:p>
              </w:tc>
            </w:tr>
            <w:tr w:rsidR="00CE4CC2" w:rsidRPr="000E5C1C" w14:paraId="1FA0449D" w14:textId="77777777" w:rsidTr="00CE4CC2">
              <w:trPr>
                <w:trHeight w:val="300"/>
              </w:trPr>
              <w:tc>
                <w:tcPr>
                  <w:tcW w:w="3760" w:type="dxa"/>
                  <w:shd w:val="clear" w:color="auto" w:fill="auto"/>
                  <w:noWrap/>
                  <w:vAlign w:val="bottom"/>
                  <w:hideMark/>
                </w:tcPr>
                <w:p w14:paraId="02FEF022" w14:textId="77777777" w:rsidR="00CE4CC2" w:rsidRPr="000E5C1C" w:rsidRDefault="00CE4CC2" w:rsidP="00CE4CC2">
                  <w:pPr>
                    <w:spacing w:after="0" w:line="240" w:lineRule="auto"/>
                    <w:rPr>
                      <w:rFonts w:ascii="Calibri" w:eastAsia="Times New Roman" w:hAnsi="Calibri" w:cs="Times New Roman"/>
                      <w:lang w:eastAsia="it-IT"/>
                    </w:rPr>
                  </w:pPr>
                  <w:r w:rsidRPr="000E5C1C">
                    <w:rPr>
                      <w:rFonts w:ascii="Calibri" w:eastAsia="Times New Roman" w:hAnsi="Calibri" w:cs="Times New Roman"/>
                      <w:lang w:eastAsia="it-IT"/>
                    </w:rPr>
                    <w:t>Archeobotanica</w:t>
                  </w:r>
                </w:p>
              </w:tc>
              <w:tc>
                <w:tcPr>
                  <w:tcW w:w="960" w:type="dxa"/>
                  <w:shd w:val="clear" w:color="auto" w:fill="auto"/>
                  <w:noWrap/>
                  <w:vAlign w:val="bottom"/>
                  <w:hideMark/>
                </w:tcPr>
                <w:p w14:paraId="094F00C7"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6,78</w:t>
                  </w:r>
                </w:p>
              </w:tc>
              <w:tc>
                <w:tcPr>
                  <w:tcW w:w="960" w:type="dxa"/>
                  <w:shd w:val="clear" w:color="auto" w:fill="auto"/>
                  <w:noWrap/>
                  <w:vAlign w:val="bottom"/>
                  <w:hideMark/>
                </w:tcPr>
                <w:p w14:paraId="36DD7D28"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6A172E1A"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16509069"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2BC0D461" w14:textId="77777777" w:rsidR="00CE4CC2" w:rsidRPr="000E5C1C" w:rsidRDefault="00CE4CC2" w:rsidP="00CE4CC2">
                  <w:pPr>
                    <w:spacing w:after="0" w:line="240" w:lineRule="auto"/>
                    <w:rPr>
                      <w:rFonts w:ascii="Calibri" w:eastAsia="Times New Roman" w:hAnsi="Calibri" w:cs="Times New Roman"/>
                      <w:lang w:eastAsia="it-IT"/>
                    </w:rPr>
                  </w:pPr>
                </w:p>
              </w:tc>
            </w:tr>
            <w:tr w:rsidR="00CE4CC2" w:rsidRPr="000E5C1C" w14:paraId="4FBD157E" w14:textId="77777777" w:rsidTr="00CE4CC2">
              <w:trPr>
                <w:trHeight w:val="300"/>
              </w:trPr>
              <w:tc>
                <w:tcPr>
                  <w:tcW w:w="3760" w:type="dxa"/>
                  <w:shd w:val="clear" w:color="auto" w:fill="auto"/>
                  <w:noWrap/>
                  <w:vAlign w:val="bottom"/>
                  <w:hideMark/>
                </w:tcPr>
                <w:p w14:paraId="6274F76D" w14:textId="77777777" w:rsidR="00CE4CC2" w:rsidRPr="000E5C1C" w:rsidRDefault="00CE4CC2" w:rsidP="00CE4CC2">
                  <w:pPr>
                    <w:spacing w:after="0" w:line="240" w:lineRule="auto"/>
                    <w:rPr>
                      <w:rFonts w:ascii="Calibri" w:eastAsia="Times New Roman" w:hAnsi="Calibri" w:cs="Times New Roman"/>
                      <w:lang w:eastAsia="it-IT"/>
                    </w:rPr>
                  </w:pPr>
                  <w:proofErr w:type="spellStart"/>
                  <w:r w:rsidRPr="000E5C1C">
                    <w:rPr>
                      <w:rFonts w:ascii="Calibri" w:eastAsia="Times New Roman" w:hAnsi="Calibri" w:cs="Times New Roman"/>
                      <w:lang w:eastAsia="it-IT"/>
                    </w:rPr>
                    <w:t>Archepetrografia</w:t>
                  </w:r>
                  <w:proofErr w:type="spellEnd"/>
                </w:p>
              </w:tc>
              <w:tc>
                <w:tcPr>
                  <w:tcW w:w="960" w:type="dxa"/>
                  <w:shd w:val="clear" w:color="auto" w:fill="auto"/>
                  <w:noWrap/>
                  <w:vAlign w:val="bottom"/>
                  <w:hideMark/>
                </w:tcPr>
                <w:p w14:paraId="3C44F9DF"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6,12</w:t>
                  </w:r>
                </w:p>
              </w:tc>
              <w:tc>
                <w:tcPr>
                  <w:tcW w:w="960" w:type="dxa"/>
                  <w:shd w:val="clear" w:color="auto" w:fill="auto"/>
                  <w:noWrap/>
                  <w:vAlign w:val="bottom"/>
                  <w:hideMark/>
                </w:tcPr>
                <w:p w14:paraId="3D32C1B8"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5F3E8449"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6,27</w:t>
                  </w:r>
                </w:p>
              </w:tc>
              <w:tc>
                <w:tcPr>
                  <w:tcW w:w="960" w:type="dxa"/>
                  <w:shd w:val="clear" w:color="auto" w:fill="auto"/>
                  <w:noWrap/>
                  <w:vAlign w:val="bottom"/>
                  <w:hideMark/>
                </w:tcPr>
                <w:p w14:paraId="7C65D98E"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6,87</w:t>
                  </w:r>
                </w:p>
              </w:tc>
              <w:tc>
                <w:tcPr>
                  <w:tcW w:w="960" w:type="dxa"/>
                  <w:shd w:val="clear" w:color="auto" w:fill="auto"/>
                  <w:noWrap/>
                  <w:vAlign w:val="bottom"/>
                  <w:hideMark/>
                </w:tcPr>
                <w:p w14:paraId="6A581225" w14:textId="77777777" w:rsidR="00CE4CC2" w:rsidRPr="000E5C1C" w:rsidRDefault="00CE4CC2" w:rsidP="00CE4CC2">
                  <w:pPr>
                    <w:spacing w:after="0" w:line="240" w:lineRule="auto"/>
                    <w:rPr>
                      <w:rFonts w:ascii="Calibri" w:eastAsia="Times New Roman" w:hAnsi="Calibri" w:cs="Times New Roman"/>
                      <w:lang w:eastAsia="it-IT"/>
                    </w:rPr>
                  </w:pPr>
                </w:p>
              </w:tc>
            </w:tr>
            <w:tr w:rsidR="00CE4CC2" w:rsidRPr="000E5C1C" w14:paraId="67818518" w14:textId="77777777" w:rsidTr="00CE4CC2">
              <w:trPr>
                <w:trHeight w:val="300"/>
              </w:trPr>
              <w:tc>
                <w:tcPr>
                  <w:tcW w:w="3760" w:type="dxa"/>
                  <w:shd w:val="clear" w:color="auto" w:fill="auto"/>
                  <w:noWrap/>
                  <w:vAlign w:val="bottom"/>
                  <w:hideMark/>
                </w:tcPr>
                <w:p w14:paraId="23EE6CE0" w14:textId="21C16100" w:rsidR="00CE4CC2" w:rsidRPr="000E5C1C" w:rsidRDefault="00095ED7" w:rsidP="00CE4CC2">
                  <w:pPr>
                    <w:spacing w:after="0" w:line="240" w:lineRule="auto"/>
                    <w:rPr>
                      <w:rFonts w:ascii="Calibri" w:eastAsia="Times New Roman" w:hAnsi="Calibri" w:cs="Times New Roman"/>
                      <w:lang w:eastAsia="it-IT"/>
                    </w:rPr>
                  </w:pPr>
                  <w:r w:rsidRPr="00095ED7">
                    <w:rPr>
                      <w:rFonts w:ascii="Calibri" w:eastAsia="Times New Roman" w:hAnsi="Calibri" w:cs="Times New Roman"/>
                      <w:lang w:eastAsia="it-IT"/>
                    </w:rPr>
                    <w:t>Cronologia e culture del Mesolitico e del Neolitico</w:t>
                  </w:r>
                </w:p>
              </w:tc>
              <w:tc>
                <w:tcPr>
                  <w:tcW w:w="960" w:type="dxa"/>
                  <w:shd w:val="clear" w:color="auto" w:fill="auto"/>
                  <w:noWrap/>
                  <w:vAlign w:val="bottom"/>
                  <w:hideMark/>
                </w:tcPr>
                <w:p w14:paraId="0CD388A6"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2A2DEF6B"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6,73</w:t>
                  </w:r>
                </w:p>
              </w:tc>
              <w:tc>
                <w:tcPr>
                  <w:tcW w:w="960" w:type="dxa"/>
                  <w:shd w:val="clear" w:color="auto" w:fill="auto"/>
                  <w:noWrap/>
                  <w:vAlign w:val="bottom"/>
                  <w:hideMark/>
                </w:tcPr>
                <w:p w14:paraId="3F46AEAB"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6,5</w:t>
                  </w:r>
                </w:p>
              </w:tc>
              <w:tc>
                <w:tcPr>
                  <w:tcW w:w="960" w:type="dxa"/>
                  <w:shd w:val="clear" w:color="auto" w:fill="auto"/>
                  <w:noWrap/>
                  <w:vAlign w:val="bottom"/>
                  <w:hideMark/>
                </w:tcPr>
                <w:p w14:paraId="15A7A4F3"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5B6FB50C" w14:textId="77777777" w:rsidR="00CE4CC2" w:rsidRPr="000E5C1C" w:rsidRDefault="00CE4CC2" w:rsidP="00CE4CC2">
                  <w:pPr>
                    <w:spacing w:after="0" w:line="240" w:lineRule="auto"/>
                    <w:rPr>
                      <w:rFonts w:ascii="Calibri" w:eastAsia="Times New Roman" w:hAnsi="Calibri" w:cs="Times New Roman"/>
                      <w:lang w:eastAsia="it-IT"/>
                    </w:rPr>
                  </w:pPr>
                </w:p>
              </w:tc>
            </w:tr>
            <w:tr w:rsidR="00CE4CC2" w:rsidRPr="000E5C1C" w14:paraId="278ED410" w14:textId="77777777" w:rsidTr="00CE4CC2">
              <w:trPr>
                <w:trHeight w:val="300"/>
              </w:trPr>
              <w:tc>
                <w:tcPr>
                  <w:tcW w:w="3760" w:type="dxa"/>
                  <w:shd w:val="clear" w:color="auto" w:fill="auto"/>
                  <w:noWrap/>
                  <w:vAlign w:val="bottom"/>
                  <w:hideMark/>
                </w:tcPr>
                <w:p w14:paraId="6EDBCD98" w14:textId="77777777" w:rsidR="00CE4CC2" w:rsidRPr="000E5C1C" w:rsidRDefault="00CE4CC2" w:rsidP="00CE4CC2">
                  <w:pPr>
                    <w:spacing w:after="0" w:line="240" w:lineRule="auto"/>
                    <w:rPr>
                      <w:rFonts w:ascii="Calibri" w:eastAsia="Times New Roman" w:hAnsi="Calibri" w:cs="Times New Roman"/>
                      <w:lang w:eastAsia="it-IT"/>
                    </w:rPr>
                  </w:pPr>
                  <w:r w:rsidRPr="000E5C1C">
                    <w:rPr>
                      <w:rFonts w:ascii="Calibri" w:eastAsia="Times New Roman" w:hAnsi="Calibri" w:cs="Times New Roman"/>
                      <w:lang w:eastAsia="it-IT"/>
                    </w:rPr>
                    <w:t>Fonti antiche</w:t>
                  </w:r>
                </w:p>
              </w:tc>
              <w:tc>
                <w:tcPr>
                  <w:tcW w:w="960" w:type="dxa"/>
                  <w:shd w:val="clear" w:color="auto" w:fill="auto"/>
                  <w:noWrap/>
                  <w:vAlign w:val="bottom"/>
                  <w:hideMark/>
                </w:tcPr>
                <w:p w14:paraId="016B454C"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0B4E1881"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4E0EC090"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6,71</w:t>
                  </w:r>
                </w:p>
              </w:tc>
              <w:tc>
                <w:tcPr>
                  <w:tcW w:w="960" w:type="dxa"/>
                  <w:shd w:val="clear" w:color="auto" w:fill="auto"/>
                  <w:noWrap/>
                  <w:vAlign w:val="bottom"/>
                  <w:hideMark/>
                </w:tcPr>
                <w:p w14:paraId="26FE4665"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03DF460B"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6,71</w:t>
                  </w:r>
                </w:p>
              </w:tc>
            </w:tr>
            <w:tr w:rsidR="00CE4CC2" w:rsidRPr="000E5C1C" w14:paraId="07FE5C6B" w14:textId="77777777" w:rsidTr="00CE4CC2">
              <w:trPr>
                <w:trHeight w:val="300"/>
              </w:trPr>
              <w:tc>
                <w:tcPr>
                  <w:tcW w:w="3760" w:type="dxa"/>
                  <w:shd w:val="clear" w:color="auto" w:fill="auto"/>
                  <w:noWrap/>
                  <w:vAlign w:val="bottom"/>
                  <w:hideMark/>
                </w:tcPr>
                <w:p w14:paraId="2D6A28E7" w14:textId="76D6B600" w:rsidR="00CE4CC2" w:rsidRPr="000E5C1C" w:rsidRDefault="00095ED7" w:rsidP="00CE4CC2">
                  <w:pPr>
                    <w:spacing w:after="0" w:line="240" w:lineRule="auto"/>
                    <w:rPr>
                      <w:rFonts w:ascii="Calibri" w:eastAsia="Times New Roman" w:hAnsi="Calibri" w:cs="Times New Roman"/>
                      <w:lang w:eastAsia="it-IT"/>
                    </w:rPr>
                  </w:pPr>
                  <w:proofErr w:type="spellStart"/>
                  <w:r w:rsidRPr="00095ED7">
                    <w:rPr>
                      <w:rFonts w:ascii="Calibri" w:eastAsia="Times New Roman" w:hAnsi="Calibri" w:cs="Times New Roman"/>
                      <w:lang w:eastAsia="it-IT"/>
                    </w:rPr>
                    <w:t>Geoarcheologia</w:t>
                  </w:r>
                  <w:proofErr w:type="spellEnd"/>
                  <w:r w:rsidRPr="00095ED7">
                    <w:rPr>
                      <w:rFonts w:ascii="Calibri" w:eastAsia="Times New Roman" w:hAnsi="Calibri" w:cs="Times New Roman"/>
                      <w:lang w:eastAsia="it-IT"/>
                    </w:rPr>
                    <w:t>, morfologia e processi formativi</w:t>
                  </w:r>
                </w:p>
              </w:tc>
              <w:tc>
                <w:tcPr>
                  <w:tcW w:w="960" w:type="dxa"/>
                  <w:shd w:val="clear" w:color="auto" w:fill="auto"/>
                  <w:noWrap/>
                  <w:vAlign w:val="bottom"/>
                  <w:hideMark/>
                </w:tcPr>
                <w:p w14:paraId="5CAFFD82"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669D4B07"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3B542D7A" w14:textId="77777777" w:rsidR="00CE4CC2" w:rsidRPr="000E5C1C" w:rsidRDefault="00CE4CC2" w:rsidP="00CE4CC2">
                  <w:pPr>
                    <w:spacing w:after="0" w:line="240" w:lineRule="auto"/>
                    <w:jc w:val="right"/>
                    <w:rPr>
                      <w:rFonts w:ascii="Calibri" w:eastAsia="Times New Roman" w:hAnsi="Calibri" w:cs="Times New Roman"/>
                      <w:lang w:eastAsia="it-IT"/>
                    </w:rPr>
                  </w:pPr>
                  <w:r w:rsidRPr="000E5C1C">
                    <w:rPr>
                      <w:rFonts w:ascii="Calibri" w:eastAsia="Times New Roman" w:hAnsi="Calibri" w:cs="Times New Roman"/>
                      <w:lang w:eastAsia="it-IT"/>
                    </w:rPr>
                    <w:t>6,86</w:t>
                  </w:r>
                </w:p>
              </w:tc>
              <w:tc>
                <w:tcPr>
                  <w:tcW w:w="960" w:type="dxa"/>
                  <w:shd w:val="clear" w:color="auto" w:fill="auto"/>
                  <w:noWrap/>
                  <w:vAlign w:val="bottom"/>
                  <w:hideMark/>
                </w:tcPr>
                <w:p w14:paraId="2761644F" w14:textId="77777777" w:rsidR="00CE4CC2" w:rsidRPr="000E5C1C" w:rsidRDefault="00CE4CC2" w:rsidP="00CE4CC2">
                  <w:pPr>
                    <w:spacing w:after="0" w:line="240" w:lineRule="auto"/>
                    <w:rPr>
                      <w:rFonts w:ascii="Calibri" w:eastAsia="Times New Roman" w:hAnsi="Calibri" w:cs="Times New Roman"/>
                      <w:lang w:eastAsia="it-IT"/>
                    </w:rPr>
                  </w:pPr>
                </w:p>
              </w:tc>
              <w:tc>
                <w:tcPr>
                  <w:tcW w:w="960" w:type="dxa"/>
                  <w:shd w:val="clear" w:color="auto" w:fill="auto"/>
                  <w:noWrap/>
                  <w:vAlign w:val="bottom"/>
                  <w:hideMark/>
                </w:tcPr>
                <w:p w14:paraId="5E51ED02" w14:textId="77777777" w:rsidR="00CE4CC2" w:rsidRPr="000E5C1C" w:rsidRDefault="00CE4CC2" w:rsidP="00CE4CC2">
                  <w:pPr>
                    <w:spacing w:after="0" w:line="240" w:lineRule="auto"/>
                    <w:rPr>
                      <w:rFonts w:ascii="Calibri" w:eastAsia="Times New Roman" w:hAnsi="Calibri" w:cs="Times New Roman"/>
                      <w:lang w:eastAsia="it-IT"/>
                    </w:rPr>
                  </w:pPr>
                </w:p>
              </w:tc>
            </w:tr>
          </w:tbl>
          <w:p w14:paraId="32C10CCC" w14:textId="77777777" w:rsidR="00CE4CC2" w:rsidRPr="000E5C1C" w:rsidRDefault="00CE4CC2" w:rsidP="00954E37">
            <w:pPr>
              <w:spacing w:after="0"/>
              <w:rPr>
                <w:bCs/>
                <w:sz w:val="20"/>
                <w:szCs w:val="20"/>
              </w:rPr>
            </w:pPr>
          </w:p>
          <w:p w14:paraId="345E9613" w14:textId="77777777" w:rsidR="00A02297" w:rsidRPr="000E5C1C" w:rsidRDefault="00CE4CC2" w:rsidP="00954E37">
            <w:pPr>
              <w:spacing w:after="0"/>
              <w:rPr>
                <w:bCs/>
                <w:sz w:val="20"/>
                <w:szCs w:val="20"/>
              </w:rPr>
            </w:pPr>
            <w:r w:rsidRPr="000E5C1C">
              <w:rPr>
                <w:bCs/>
                <w:sz w:val="20"/>
                <w:szCs w:val="20"/>
              </w:rPr>
              <w:t>Come si può osservare le domande che hanno presentato qualche minima criticità sono la D1 (</w:t>
            </w:r>
            <w:r w:rsidRPr="00AC58A2">
              <w:rPr>
                <w:bCs/>
                <w:i/>
                <w:sz w:val="20"/>
                <w:szCs w:val="20"/>
              </w:rPr>
              <w:t>Le conoscenze preliminari possedute sono risultate sufficienti per la comprensione degli argomenti trattati in questo corso?</w:t>
            </w:r>
            <w:r w:rsidRPr="000E5C1C">
              <w:rPr>
                <w:bCs/>
                <w:sz w:val="20"/>
                <w:szCs w:val="20"/>
              </w:rPr>
              <w:t>), con 2 insegnamenti in cui non si raggiunge il valore 7; la D2 (</w:t>
            </w:r>
            <w:r w:rsidRPr="00AC58A2">
              <w:rPr>
                <w:bCs/>
                <w:i/>
                <w:sz w:val="20"/>
                <w:szCs w:val="20"/>
              </w:rPr>
              <w:t>Il carico di studio di questo insegnamento è proporzionato ai crediti assegnati?</w:t>
            </w:r>
            <w:r w:rsidRPr="000E5C1C">
              <w:rPr>
                <w:bCs/>
                <w:sz w:val="20"/>
                <w:szCs w:val="20"/>
              </w:rPr>
              <w:t xml:space="preserve">) per la quale </w:t>
            </w:r>
            <w:r w:rsidR="00C40A22" w:rsidRPr="000E5C1C">
              <w:rPr>
                <w:bCs/>
                <w:sz w:val="20"/>
                <w:szCs w:val="20"/>
              </w:rPr>
              <w:t>1 insegnamento resta sotto il 7</w:t>
            </w:r>
            <w:r w:rsidRPr="000E5C1C">
              <w:rPr>
                <w:bCs/>
                <w:sz w:val="20"/>
                <w:szCs w:val="20"/>
              </w:rPr>
              <w:t>; la D5 (</w:t>
            </w:r>
            <w:r w:rsidRPr="00AC58A2">
              <w:rPr>
                <w:bCs/>
                <w:i/>
                <w:sz w:val="20"/>
                <w:szCs w:val="20"/>
              </w:rPr>
              <w:t>La materia si studia bene anche senza frequentare?</w:t>
            </w:r>
            <w:r w:rsidRPr="000E5C1C">
              <w:rPr>
                <w:bCs/>
                <w:sz w:val="20"/>
                <w:szCs w:val="20"/>
              </w:rPr>
              <w:t xml:space="preserve">) che ha 4 insegnamenti in cui </w:t>
            </w:r>
            <w:r w:rsidR="00C40A22" w:rsidRPr="000E5C1C">
              <w:rPr>
                <w:bCs/>
                <w:sz w:val="20"/>
                <w:szCs w:val="20"/>
              </w:rPr>
              <w:t>non viene raggiunto il 7; la D8 (</w:t>
            </w:r>
            <w:r w:rsidR="00C40A22" w:rsidRPr="00AC58A2">
              <w:rPr>
                <w:bCs/>
                <w:i/>
                <w:sz w:val="20"/>
                <w:szCs w:val="20"/>
              </w:rPr>
              <w:t>Il docente espone gli argomenti in modo chiaro?</w:t>
            </w:r>
            <w:r w:rsidR="00C40A22" w:rsidRPr="000E5C1C">
              <w:rPr>
                <w:bCs/>
                <w:sz w:val="20"/>
                <w:szCs w:val="20"/>
              </w:rPr>
              <w:t>) e la D9 (</w:t>
            </w:r>
            <w:r w:rsidR="00C40A22" w:rsidRPr="00AC58A2">
              <w:rPr>
                <w:bCs/>
                <w:i/>
                <w:sz w:val="20"/>
                <w:szCs w:val="20"/>
              </w:rPr>
              <w:t>Le attività didattiche integrative (esercitazioni, laboratori, seminari, tutorato didattico, ecc.) risultano utili ai fini dell’apprendimento?</w:t>
            </w:r>
            <w:r w:rsidR="00C40A22" w:rsidRPr="000E5C1C">
              <w:rPr>
                <w:bCs/>
                <w:sz w:val="20"/>
                <w:szCs w:val="20"/>
              </w:rPr>
              <w:t>) che entrambe non raggiungono la soglia del 7 per 2 insegnamenti.</w:t>
            </w:r>
          </w:p>
          <w:p w14:paraId="258712A2" w14:textId="77777777" w:rsidR="005531CC" w:rsidRPr="000E5C1C" w:rsidRDefault="005531CC" w:rsidP="00954E37">
            <w:pPr>
              <w:spacing w:after="0"/>
              <w:rPr>
                <w:bCs/>
                <w:sz w:val="20"/>
                <w:szCs w:val="20"/>
              </w:rPr>
            </w:pPr>
          </w:p>
          <w:p w14:paraId="4BF84FB9" w14:textId="63E763D7" w:rsidR="00C40A22" w:rsidRPr="000E5C1C" w:rsidRDefault="00C40A22" w:rsidP="00954E37">
            <w:pPr>
              <w:spacing w:after="0"/>
              <w:rPr>
                <w:bCs/>
                <w:sz w:val="20"/>
                <w:szCs w:val="20"/>
              </w:rPr>
            </w:pPr>
            <w:r w:rsidRPr="000E5C1C">
              <w:rPr>
                <w:bCs/>
                <w:sz w:val="20"/>
                <w:szCs w:val="20"/>
              </w:rPr>
              <w:t>La D1 e la D5</w:t>
            </w:r>
            <w:r w:rsidR="0074190A">
              <w:rPr>
                <w:bCs/>
                <w:sz w:val="20"/>
                <w:szCs w:val="20"/>
              </w:rPr>
              <w:t xml:space="preserve">, seppur limitate nei numeri di 2 e 4, </w:t>
            </w:r>
            <w:r w:rsidRPr="000E5C1C">
              <w:rPr>
                <w:bCs/>
                <w:sz w:val="20"/>
                <w:szCs w:val="20"/>
              </w:rPr>
              <w:t xml:space="preserve">sono una costante di QPA e, come per gli anni passati, si può dare la stessa spiegazione che è stata già </w:t>
            </w:r>
            <w:r w:rsidR="0074190A">
              <w:rPr>
                <w:bCs/>
                <w:sz w:val="20"/>
                <w:szCs w:val="20"/>
              </w:rPr>
              <w:t>avanzata</w:t>
            </w:r>
            <w:r w:rsidRPr="000E5C1C">
              <w:rPr>
                <w:bCs/>
                <w:sz w:val="20"/>
                <w:szCs w:val="20"/>
              </w:rPr>
              <w:t>: per quanto riguarda D1 probabilmente la varietà delle lauree triennali conseguite dagli studenti può spiegare la difficoltà iniziale di</w:t>
            </w:r>
            <w:r w:rsidR="005531CC" w:rsidRPr="000E5C1C">
              <w:rPr>
                <w:bCs/>
                <w:sz w:val="20"/>
                <w:szCs w:val="20"/>
              </w:rPr>
              <w:t xml:space="preserve"> qualcuno di essi</w:t>
            </w:r>
            <w:r w:rsidRPr="000E5C1C">
              <w:rPr>
                <w:bCs/>
                <w:sz w:val="20"/>
                <w:szCs w:val="20"/>
              </w:rPr>
              <w:t xml:space="preserve">; per quanto riguarda D5 invece, ancora forse per lo stesso motivo, alcuni studenti non frequentanti si trovano in difficoltà; d’altra parte si può anche pensare </w:t>
            </w:r>
            <w:r w:rsidR="00A02297" w:rsidRPr="000E5C1C">
              <w:rPr>
                <w:bCs/>
                <w:sz w:val="20"/>
                <w:szCs w:val="20"/>
              </w:rPr>
              <w:t>ad una spiegazione aggiuntiva: alcune materie di questo corso di studio</w:t>
            </w:r>
            <w:r w:rsidR="005531CC" w:rsidRPr="000E5C1C">
              <w:rPr>
                <w:bCs/>
                <w:sz w:val="20"/>
                <w:szCs w:val="20"/>
              </w:rPr>
              <w:t xml:space="preserve"> sono fortemente sperimentali</w:t>
            </w:r>
            <w:r w:rsidR="00A02297" w:rsidRPr="000E5C1C">
              <w:rPr>
                <w:bCs/>
                <w:sz w:val="20"/>
                <w:szCs w:val="20"/>
              </w:rPr>
              <w:t xml:space="preserve"> con laboratori </w:t>
            </w:r>
            <w:r w:rsidR="00E55C2C">
              <w:rPr>
                <w:bCs/>
                <w:sz w:val="20"/>
                <w:szCs w:val="20"/>
              </w:rPr>
              <w:t xml:space="preserve">sia obbligatori che facoltativi e </w:t>
            </w:r>
            <w:r w:rsidR="00A02297" w:rsidRPr="000E5C1C">
              <w:rPr>
                <w:bCs/>
                <w:sz w:val="20"/>
                <w:szCs w:val="20"/>
              </w:rPr>
              <w:t>una continua interazione con il docente facilita la comprensione degli argomenti trattati.</w:t>
            </w:r>
          </w:p>
          <w:p w14:paraId="2488EA61" w14:textId="77777777" w:rsidR="000E5C1C" w:rsidRDefault="00A02297" w:rsidP="00954E37">
            <w:pPr>
              <w:spacing w:after="0"/>
              <w:rPr>
                <w:bCs/>
                <w:sz w:val="20"/>
                <w:szCs w:val="20"/>
              </w:rPr>
            </w:pPr>
            <w:r w:rsidRPr="000E5C1C">
              <w:rPr>
                <w:bCs/>
                <w:sz w:val="20"/>
                <w:szCs w:val="20"/>
              </w:rPr>
              <w:t>Certamente i</w:t>
            </w:r>
            <w:r w:rsidR="005531CC" w:rsidRPr="000E5C1C">
              <w:rPr>
                <w:bCs/>
                <w:sz w:val="20"/>
                <w:szCs w:val="20"/>
              </w:rPr>
              <w:t>l fatto che le lezioni vengano registrate e possa</w:t>
            </w:r>
            <w:r w:rsidRPr="000E5C1C">
              <w:rPr>
                <w:bCs/>
                <w:sz w:val="20"/>
                <w:szCs w:val="20"/>
              </w:rPr>
              <w:t>no essere riviste anche in differita va incontro alle esigenze di tutti gli studenti, sia i frequentanti che i non frequentanti</w:t>
            </w:r>
            <w:r w:rsidR="000E5C1C">
              <w:rPr>
                <w:bCs/>
                <w:sz w:val="20"/>
                <w:szCs w:val="20"/>
              </w:rPr>
              <w:t>.</w:t>
            </w:r>
          </w:p>
          <w:p w14:paraId="1EA45938" w14:textId="6C84F377" w:rsidR="00A02297" w:rsidRPr="000E5C1C" w:rsidRDefault="000E5C1C" w:rsidP="00954E37">
            <w:pPr>
              <w:spacing w:after="0"/>
              <w:rPr>
                <w:bCs/>
                <w:sz w:val="20"/>
                <w:szCs w:val="20"/>
              </w:rPr>
            </w:pPr>
            <w:r>
              <w:rPr>
                <w:bCs/>
                <w:sz w:val="20"/>
                <w:szCs w:val="20"/>
              </w:rPr>
              <w:t>Si ricorda inoltre che nel corso del 2016/17 quasi la totalità dei laboratori è stata registrata e messa in rete a disposizione degli studenti.</w:t>
            </w:r>
          </w:p>
          <w:p w14:paraId="5A89C6AC" w14:textId="437CFAB7" w:rsidR="005531CC" w:rsidRPr="00E60226" w:rsidRDefault="005531CC" w:rsidP="00954E37">
            <w:pPr>
              <w:spacing w:after="0"/>
              <w:rPr>
                <w:bCs/>
                <w:sz w:val="20"/>
                <w:szCs w:val="20"/>
              </w:rPr>
            </w:pPr>
            <w:r w:rsidRPr="00E60226">
              <w:rPr>
                <w:bCs/>
                <w:sz w:val="20"/>
                <w:szCs w:val="20"/>
              </w:rPr>
              <w:t xml:space="preserve">Per quanto riguarda le altre domande invece, potrebbe trattarsi di semplici oscillazioni dei giudizi </w:t>
            </w:r>
            <w:proofErr w:type="spellStart"/>
            <w:r w:rsidRPr="00E60226">
              <w:rPr>
                <w:bCs/>
                <w:sz w:val="20"/>
                <w:szCs w:val="20"/>
              </w:rPr>
              <w:t>legate</w:t>
            </w:r>
            <w:proofErr w:type="spellEnd"/>
            <w:r w:rsidRPr="00E60226">
              <w:rPr>
                <w:bCs/>
                <w:sz w:val="20"/>
                <w:szCs w:val="20"/>
              </w:rPr>
              <w:t xml:space="preserve"> a fattori </w:t>
            </w:r>
            <w:r w:rsidR="000E5C1C" w:rsidRPr="00E60226">
              <w:rPr>
                <w:bCs/>
                <w:sz w:val="20"/>
                <w:szCs w:val="20"/>
              </w:rPr>
              <w:t xml:space="preserve">del tutto </w:t>
            </w:r>
            <w:r w:rsidRPr="00E60226">
              <w:rPr>
                <w:bCs/>
                <w:sz w:val="20"/>
                <w:szCs w:val="20"/>
              </w:rPr>
              <w:t>contingenti a ciascun gruppo di studenti frequentanti l’</w:t>
            </w:r>
            <w:proofErr w:type="spellStart"/>
            <w:r w:rsidRPr="00E60226">
              <w:rPr>
                <w:bCs/>
                <w:sz w:val="20"/>
                <w:szCs w:val="20"/>
              </w:rPr>
              <w:t>a.a</w:t>
            </w:r>
            <w:proofErr w:type="spellEnd"/>
            <w:r w:rsidRPr="00E60226">
              <w:rPr>
                <w:bCs/>
                <w:sz w:val="20"/>
                <w:szCs w:val="20"/>
              </w:rPr>
              <w:t xml:space="preserve">. e che magari nel prossimo </w:t>
            </w:r>
            <w:proofErr w:type="spellStart"/>
            <w:r w:rsidRPr="00E60226">
              <w:rPr>
                <w:bCs/>
                <w:sz w:val="20"/>
                <w:szCs w:val="20"/>
              </w:rPr>
              <w:t>a.a</w:t>
            </w:r>
            <w:proofErr w:type="spellEnd"/>
            <w:r w:rsidRPr="00E60226">
              <w:rPr>
                <w:bCs/>
                <w:sz w:val="20"/>
                <w:szCs w:val="20"/>
              </w:rPr>
              <w:t>. non si ripresenteranno, come è già successo per gli anni passati.</w:t>
            </w:r>
          </w:p>
          <w:p w14:paraId="6316534D" w14:textId="41EAC000" w:rsidR="00385A9E" w:rsidRPr="000E5C1C" w:rsidRDefault="005531CC" w:rsidP="004F1093">
            <w:pPr>
              <w:spacing w:after="0"/>
              <w:rPr>
                <w:bCs/>
                <w:sz w:val="20"/>
                <w:szCs w:val="20"/>
              </w:rPr>
            </w:pPr>
            <w:r w:rsidRPr="00E60226">
              <w:rPr>
                <w:bCs/>
                <w:sz w:val="20"/>
                <w:szCs w:val="20"/>
              </w:rPr>
              <w:lastRenderedPageBreak/>
              <w:t>E’ comunque ovvio che il coor</w:t>
            </w:r>
            <w:r w:rsidR="000E5C1C" w:rsidRPr="00E60226">
              <w:rPr>
                <w:bCs/>
                <w:sz w:val="20"/>
                <w:szCs w:val="20"/>
              </w:rPr>
              <w:t xml:space="preserve">dinatore del </w:t>
            </w:r>
            <w:proofErr w:type="spellStart"/>
            <w:r w:rsidR="000E5C1C" w:rsidRPr="00E60226">
              <w:rPr>
                <w:bCs/>
                <w:sz w:val="20"/>
                <w:szCs w:val="20"/>
              </w:rPr>
              <w:t>CdS</w:t>
            </w:r>
            <w:proofErr w:type="spellEnd"/>
            <w:r w:rsidR="000E5C1C" w:rsidRPr="00E60226">
              <w:rPr>
                <w:bCs/>
                <w:sz w:val="20"/>
                <w:szCs w:val="20"/>
              </w:rPr>
              <w:t xml:space="preserve"> si</w:t>
            </w:r>
            <w:r w:rsidR="000E5C1C">
              <w:rPr>
                <w:bCs/>
                <w:sz w:val="20"/>
                <w:szCs w:val="20"/>
              </w:rPr>
              <w:t xml:space="preserve"> confronterà e si è confrontato </w:t>
            </w:r>
            <w:r w:rsidRPr="000E5C1C">
              <w:rPr>
                <w:bCs/>
                <w:sz w:val="20"/>
                <w:szCs w:val="20"/>
              </w:rPr>
              <w:t>con ciascun docente per cercare di capire se e in che modo sia possibile raggiungere per ciascuna domanda un valore superiore al 7</w:t>
            </w:r>
            <w:r w:rsidR="000E5C1C">
              <w:rPr>
                <w:bCs/>
                <w:sz w:val="20"/>
                <w:szCs w:val="20"/>
              </w:rPr>
              <w:t>.</w:t>
            </w:r>
            <w:r w:rsidR="00A7750C">
              <w:rPr>
                <w:bCs/>
                <w:sz w:val="20"/>
                <w:szCs w:val="20"/>
              </w:rPr>
              <w:t xml:space="preserve"> </w:t>
            </w:r>
            <w:r w:rsidR="004F1093" w:rsidRPr="004F1093">
              <w:rPr>
                <w:bCs/>
                <w:sz w:val="20"/>
                <w:szCs w:val="20"/>
              </w:rPr>
              <w:t>Non è stato possibile esaminare i tassi di superamento degli esami, secondo quanto suggerito dal Presidio di Qualità, per i motivi sopraddetti.</w:t>
            </w:r>
          </w:p>
        </w:tc>
      </w:tr>
    </w:tbl>
    <w:p w14:paraId="16014624" w14:textId="00A5A3E7" w:rsidR="00056012" w:rsidRPr="000E5C1C" w:rsidRDefault="00056012" w:rsidP="00056012">
      <w:pPr>
        <w:spacing w:after="0"/>
        <w:jc w:val="both"/>
        <w:rPr>
          <w:b/>
          <w:sz w:val="20"/>
          <w:szCs w:val="20"/>
        </w:rPr>
      </w:pPr>
    </w:p>
    <w:p w14:paraId="6E70C5DC" w14:textId="77777777" w:rsidR="00896381" w:rsidRPr="000E5C1C" w:rsidRDefault="00896381" w:rsidP="00056012">
      <w:pPr>
        <w:spacing w:after="0"/>
        <w:jc w:val="both"/>
        <w:rPr>
          <w:b/>
          <w:sz w:val="20"/>
          <w:szCs w:val="20"/>
        </w:rPr>
      </w:pPr>
    </w:p>
    <w:p w14:paraId="5AE3660F" w14:textId="6C6A925B" w:rsidR="00056012" w:rsidRPr="000E5C1C" w:rsidRDefault="00056012" w:rsidP="00056012">
      <w:pPr>
        <w:spacing w:after="0"/>
        <w:rPr>
          <w:rFonts w:cs="Times New Roman"/>
          <w:b/>
          <w:sz w:val="20"/>
          <w:szCs w:val="20"/>
        </w:rPr>
      </w:pPr>
      <w:r w:rsidRPr="000E5C1C">
        <w:rPr>
          <w:rFonts w:cs="Times New Roman"/>
          <w:b/>
          <w:sz w:val="20"/>
          <w:szCs w:val="20"/>
        </w:rPr>
        <w:t>1.1. Insegnamenti per i quali si raccomanda un intervento attraverso il tutorato didattico</w:t>
      </w:r>
    </w:p>
    <w:p w14:paraId="60CF2903" w14:textId="5A658495" w:rsidR="00056012" w:rsidRPr="000E5C1C" w:rsidRDefault="00C82673" w:rsidP="003B73DE">
      <w:pPr>
        <w:spacing w:after="0"/>
        <w:jc w:val="both"/>
        <w:rPr>
          <w:rFonts w:cs="Times New Roman"/>
          <w:i/>
          <w:sz w:val="20"/>
          <w:szCs w:val="20"/>
        </w:rPr>
      </w:pPr>
      <w:r w:rsidRPr="000E5C1C">
        <w:rPr>
          <w:rFonts w:cs="Times New Roman"/>
          <w:i/>
          <w:sz w:val="20"/>
          <w:szCs w:val="20"/>
        </w:rPr>
        <w:t xml:space="preserve">Elencare gli insegnamenti e per </w:t>
      </w:r>
      <w:r w:rsidR="00056012" w:rsidRPr="000E5C1C">
        <w:rPr>
          <w:rFonts w:cs="Times New Roman"/>
          <w:i/>
          <w:sz w:val="20"/>
          <w:szCs w:val="20"/>
        </w:rPr>
        <w:t>ciascun</w:t>
      </w:r>
      <w:r w:rsidRPr="000E5C1C">
        <w:rPr>
          <w:rFonts w:cs="Times New Roman"/>
          <w:i/>
          <w:sz w:val="20"/>
          <w:szCs w:val="20"/>
        </w:rPr>
        <w:t>o</w:t>
      </w:r>
      <w:r w:rsidR="00056012" w:rsidRPr="000E5C1C">
        <w:rPr>
          <w:rFonts w:cs="Times New Roman"/>
          <w:i/>
          <w:sz w:val="20"/>
          <w:szCs w:val="20"/>
        </w:rPr>
        <w:t xml:space="preserve"> </w:t>
      </w:r>
      <w:r w:rsidRPr="000E5C1C">
        <w:rPr>
          <w:rFonts w:cs="Times New Roman"/>
          <w:i/>
          <w:sz w:val="20"/>
          <w:szCs w:val="20"/>
        </w:rPr>
        <w:t xml:space="preserve">di essi </w:t>
      </w:r>
      <w:r w:rsidR="00056012" w:rsidRPr="000E5C1C">
        <w:rPr>
          <w:rFonts w:cs="Times New Roman"/>
          <w:i/>
          <w:sz w:val="20"/>
          <w:szCs w:val="20"/>
        </w:rPr>
        <w:t>specificare</w:t>
      </w:r>
      <w:r w:rsidR="00C40A22" w:rsidRPr="000E5C1C">
        <w:rPr>
          <w:rFonts w:cs="Times New Roman"/>
          <w:i/>
          <w:sz w:val="20"/>
          <w:szCs w:val="20"/>
        </w:rPr>
        <w:t xml:space="preserve"> i suggerimenti ritenuti utili </w:t>
      </w:r>
      <w:r w:rsidR="000349F7" w:rsidRPr="000E5C1C">
        <w:rPr>
          <w:rFonts w:cs="Times New Roman"/>
          <w:i/>
          <w:sz w:val="20"/>
          <w:szCs w:val="20"/>
        </w:rPr>
        <w:t>per la corretta progettazione di un</w:t>
      </w:r>
      <w:r w:rsidRPr="000E5C1C">
        <w:rPr>
          <w:rFonts w:cs="Times New Roman"/>
          <w:i/>
          <w:sz w:val="20"/>
          <w:szCs w:val="20"/>
        </w:rPr>
        <w:t xml:space="preserve"> efficace</w:t>
      </w:r>
      <w:r w:rsidR="000349F7" w:rsidRPr="000E5C1C">
        <w:rPr>
          <w:rFonts w:cs="Times New Roman"/>
          <w:i/>
          <w:sz w:val="20"/>
          <w:szCs w:val="20"/>
        </w:rPr>
        <w:t xml:space="preserve"> intervento di tutorato didattico </w:t>
      </w:r>
    </w:p>
    <w:p w14:paraId="3265E0B9" w14:textId="77777777" w:rsidR="00056012" w:rsidRPr="000E5C1C" w:rsidRDefault="00056012" w:rsidP="00056012">
      <w:pPr>
        <w:spacing w:after="0"/>
        <w:rPr>
          <w:bCs/>
          <w:sz w:val="20"/>
          <w:szCs w:val="20"/>
        </w:rPr>
      </w:pPr>
    </w:p>
    <w:tbl>
      <w:tblPr>
        <w:tblW w:w="102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10214"/>
      </w:tblGrid>
      <w:tr w:rsidR="00056012" w:rsidRPr="000E5C1C" w14:paraId="7E76CB21" w14:textId="77777777" w:rsidTr="00FA2EBA">
        <w:trPr>
          <w:trHeight w:val="1097"/>
        </w:trPr>
        <w:tc>
          <w:tcPr>
            <w:tcW w:w="10214" w:type="dxa"/>
            <w:shd w:val="clear" w:color="auto" w:fill="auto"/>
          </w:tcPr>
          <w:p w14:paraId="48050698" w14:textId="4BDE59A5" w:rsidR="00056012" w:rsidRPr="000E5C1C" w:rsidRDefault="003175B3" w:rsidP="00954E37">
            <w:pPr>
              <w:spacing w:after="0"/>
              <w:rPr>
                <w:bCs/>
                <w:sz w:val="20"/>
                <w:szCs w:val="20"/>
              </w:rPr>
            </w:pPr>
            <w:r w:rsidRPr="000E5C1C">
              <w:rPr>
                <w:bCs/>
                <w:sz w:val="20"/>
                <w:szCs w:val="20"/>
              </w:rPr>
              <w:t>Nessuno</w:t>
            </w:r>
          </w:p>
          <w:p w14:paraId="07310418" w14:textId="77777777" w:rsidR="00056012" w:rsidRPr="000E5C1C" w:rsidRDefault="00056012" w:rsidP="00954E37">
            <w:pPr>
              <w:spacing w:after="0"/>
              <w:rPr>
                <w:bCs/>
                <w:sz w:val="20"/>
                <w:szCs w:val="20"/>
              </w:rPr>
            </w:pPr>
          </w:p>
        </w:tc>
      </w:tr>
    </w:tbl>
    <w:p w14:paraId="66ADBE2E" w14:textId="77777777" w:rsidR="00056012" w:rsidRPr="000E5C1C" w:rsidRDefault="00056012" w:rsidP="00056012">
      <w:pPr>
        <w:spacing w:after="0"/>
        <w:rPr>
          <w:rFonts w:cs="Times New Roman"/>
          <w:b/>
          <w:sz w:val="20"/>
          <w:szCs w:val="20"/>
        </w:rPr>
      </w:pPr>
    </w:p>
    <w:p w14:paraId="084587A0" w14:textId="77777777" w:rsidR="00896381" w:rsidRPr="000E5C1C" w:rsidRDefault="00896381" w:rsidP="00056012">
      <w:pPr>
        <w:spacing w:after="0"/>
        <w:rPr>
          <w:rFonts w:cs="Times New Roman"/>
          <w:b/>
          <w:sz w:val="20"/>
          <w:szCs w:val="20"/>
        </w:rPr>
      </w:pPr>
    </w:p>
    <w:p w14:paraId="73058B75" w14:textId="585C3B55" w:rsidR="00056012" w:rsidRPr="000E5C1C" w:rsidRDefault="00056012" w:rsidP="00056012">
      <w:pPr>
        <w:spacing w:after="0"/>
        <w:rPr>
          <w:rFonts w:cs="Times New Roman"/>
          <w:b/>
          <w:sz w:val="20"/>
          <w:szCs w:val="20"/>
        </w:rPr>
      </w:pPr>
      <w:r w:rsidRPr="000E5C1C">
        <w:rPr>
          <w:rFonts w:cs="Times New Roman"/>
          <w:b/>
          <w:sz w:val="20"/>
          <w:szCs w:val="20"/>
        </w:rPr>
        <w:t>1.2. Insegnamenti per i quali si prevedono</w:t>
      </w:r>
      <w:r w:rsidR="00D30045" w:rsidRPr="000E5C1C">
        <w:rPr>
          <w:rFonts w:cs="Times New Roman"/>
          <w:b/>
          <w:sz w:val="20"/>
          <w:szCs w:val="20"/>
        </w:rPr>
        <w:t xml:space="preserve"> altre tipologie di</w:t>
      </w:r>
      <w:r w:rsidRPr="000E5C1C">
        <w:rPr>
          <w:rFonts w:cs="Times New Roman"/>
          <w:b/>
          <w:sz w:val="20"/>
          <w:szCs w:val="20"/>
        </w:rPr>
        <w:t xml:space="preserve"> interventi</w:t>
      </w:r>
    </w:p>
    <w:p w14:paraId="36C404B6" w14:textId="4E8750B4" w:rsidR="00056012" w:rsidRPr="000E5C1C" w:rsidRDefault="00056012" w:rsidP="00056012">
      <w:pPr>
        <w:spacing w:after="0"/>
        <w:rPr>
          <w:rFonts w:cs="Times New Roman"/>
          <w:i/>
          <w:sz w:val="20"/>
          <w:szCs w:val="20"/>
        </w:rPr>
      </w:pPr>
      <w:r w:rsidRPr="000E5C1C">
        <w:rPr>
          <w:rFonts w:cs="Times New Roman"/>
          <w:i/>
          <w:sz w:val="20"/>
          <w:szCs w:val="20"/>
        </w:rPr>
        <w:t>Per ciascun insegnamento, specificare l’azione</w:t>
      </w:r>
      <w:r w:rsidR="00C82673" w:rsidRPr="000E5C1C">
        <w:rPr>
          <w:rFonts w:cs="Times New Roman"/>
          <w:i/>
          <w:sz w:val="20"/>
          <w:szCs w:val="20"/>
        </w:rPr>
        <w:t xml:space="preserve"> da intraprendere</w:t>
      </w:r>
      <w:r w:rsidRPr="000E5C1C">
        <w:rPr>
          <w:rFonts w:cs="Times New Roman"/>
          <w:i/>
          <w:sz w:val="20"/>
          <w:szCs w:val="20"/>
        </w:rPr>
        <w:t>, la tempistica</w:t>
      </w:r>
      <w:r w:rsidR="00C82673" w:rsidRPr="000E5C1C">
        <w:rPr>
          <w:rFonts w:cs="Times New Roman"/>
          <w:i/>
          <w:sz w:val="20"/>
          <w:szCs w:val="20"/>
        </w:rPr>
        <w:t xml:space="preserve"> di realizzazione</w:t>
      </w:r>
      <w:r w:rsidRPr="000E5C1C">
        <w:rPr>
          <w:rFonts w:cs="Times New Roman"/>
          <w:i/>
          <w:sz w:val="20"/>
          <w:szCs w:val="20"/>
        </w:rPr>
        <w:t xml:space="preserve">, il responsabile, </w:t>
      </w:r>
      <w:r w:rsidR="00C82673" w:rsidRPr="000E5C1C">
        <w:rPr>
          <w:rFonts w:cs="Times New Roman"/>
          <w:i/>
          <w:sz w:val="20"/>
          <w:szCs w:val="20"/>
        </w:rPr>
        <w:t xml:space="preserve">almeno un indicatore </w:t>
      </w:r>
      <w:r w:rsidRPr="000E5C1C">
        <w:rPr>
          <w:rFonts w:cs="Times New Roman"/>
          <w:i/>
          <w:sz w:val="20"/>
          <w:szCs w:val="20"/>
        </w:rPr>
        <w:t>per misurarne l’efficacia, ecc.</w:t>
      </w:r>
    </w:p>
    <w:p w14:paraId="106CC22C" w14:textId="77777777" w:rsidR="00056012" w:rsidRPr="000E5C1C" w:rsidRDefault="00056012" w:rsidP="00056012">
      <w:pPr>
        <w:spacing w:after="0"/>
        <w:ind w:left="360"/>
        <w:rPr>
          <w:bCs/>
          <w:sz w:val="20"/>
          <w:szCs w:val="20"/>
        </w:rPr>
      </w:pPr>
    </w:p>
    <w:tbl>
      <w:tblPr>
        <w:tblW w:w="102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10214"/>
      </w:tblGrid>
      <w:tr w:rsidR="00056012" w:rsidRPr="000E5C1C" w14:paraId="6D387A7F" w14:textId="77777777" w:rsidTr="00FA2EBA">
        <w:trPr>
          <w:trHeight w:val="1097"/>
        </w:trPr>
        <w:tc>
          <w:tcPr>
            <w:tcW w:w="10214" w:type="dxa"/>
            <w:shd w:val="clear" w:color="auto" w:fill="auto"/>
          </w:tcPr>
          <w:p w14:paraId="3B60EABC" w14:textId="61D363F7" w:rsidR="00E60226" w:rsidRPr="00E60226" w:rsidRDefault="00E60226" w:rsidP="00E60226">
            <w:pPr>
              <w:shd w:val="clear" w:color="auto" w:fill="FFFFFF"/>
              <w:spacing w:after="0" w:line="240" w:lineRule="auto"/>
              <w:rPr>
                <w:rFonts w:eastAsia="Times New Roman" w:cs="Arial"/>
                <w:color w:val="222222"/>
                <w:sz w:val="20"/>
                <w:szCs w:val="20"/>
                <w:lang w:eastAsia="it-IT"/>
              </w:rPr>
            </w:pPr>
            <w:r w:rsidRPr="00E60226">
              <w:rPr>
                <w:rFonts w:eastAsia="Times New Roman" w:cs="Arial"/>
                <w:color w:val="222222"/>
                <w:sz w:val="20"/>
                <w:szCs w:val="20"/>
                <w:lang w:eastAsia="it-IT"/>
              </w:rPr>
              <w:t xml:space="preserve">Alcuni studenti hanno fatto rilevare che il corso di Fonti Antiche fosse </w:t>
            </w:r>
            <w:r w:rsidR="00293416">
              <w:rPr>
                <w:rFonts w:eastAsia="Times New Roman" w:cs="Arial"/>
                <w:color w:val="222222"/>
                <w:sz w:val="20"/>
                <w:szCs w:val="20"/>
                <w:lang w:eastAsia="it-IT"/>
              </w:rPr>
              <w:t>rivisto</w:t>
            </w:r>
            <w:r w:rsidRPr="00E60226">
              <w:rPr>
                <w:rFonts w:eastAsia="Times New Roman" w:cs="Arial"/>
                <w:color w:val="222222"/>
                <w:sz w:val="20"/>
                <w:szCs w:val="20"/>
                <w:lang w:eastAsia="it-IT"/>
              </w:rPr>
              <w:t xml:space="preserve"> per porlo in linea con caratteri più propriamente archeologici. Da quest’anno accademico vi è un nuovo docente di riferimento e grande attenzione viene posta nei contenuti espressi.</w:t>
            </w:r>
          </w:p>
          <w:p w14:paraId="6D40E25A" w14:textId="06F9B55A" w:rsidR="00056012" w:rsidRPr="00E60226" w:rsidRDefault="00E60226" w:rsidP="00A87ADB">
            <w:pPr>
              <w:shd w:val="clear" w:color="auto" w:fill="FFFFFF"/>
              <w:spacing w:after="0" w:line="240" w:lineRule="auto"/>
              <w:rPr>
                <w:bCs/>
                <w:sz w:val="20"/>
                <w:szCs w:val="20"/>
              </w:rPr>
            </w:pPr>
            <w:r w:rsidRPr="00E60226">
              <w:rPr>
                <w:rFonts w:eastAsia="Times New Roman" w:cs="Arial"/>
                <w:color w:val="222222"/>
                <w:sz w:val="20"/>
                <w:szCs w:val="20"/>
                <w:lang w:eastAsia="it-IT"/>
              </w:rPr>
              <w:t>Piacciono i corsi che offrono significative attività di laboratorio</w:t>
            </w:r>
            <w:r w:rsidR="0074190A">
              <w:rPr>
                <w:rFonts w:eastAsia="Times New Roman" w:cs="Arial"/>
                <w:color w:val="222222"/>
                <w:sz w:val="20"/>
                <w:szCs w:val="20"/>
                <w:lang w:eastAsia="it-IT"/>
              </w:rPr>
              <w:t xml:space="preserve"> e alcuni studenti vorrebbero ancor più attività dirette sui materiali</w:t>
            </w:r>
            <w:r>
              <w:rPr>
                <w:rFonts w:eastAsia="Times New Roman" w:cs="Arial"/>
                <w:color w:val="222222"/>
                <w:sz w:val="20"/>
                <w:szCs w:val="20"/>
                <w:lang w:eastAsia="it-IT"/>
              </w:rPr>
              <w:t xml:space="preserve">. </w:t>
            </w:r>
            <w:r w:rsidR="0074190A">
              <w:rPr>
                <w:rFonts w:eastAsia="Times New Roman" w:cs="Arial"/>
                <w:color w:val="222222"/>
                <w:sz w:val="20"/>
                <w:szCs w:val="20"/>
                <w:lang w:eastAsia="it-IT"/>
              </w:rPr>
              <w:t>S</w:t>
            </w:r>
            <w:r>
              <w:rPr>
                <w:rFonts w:eastAsia="Times New Roman" w:cs="Arial"/>
                <w:color w:val="222222"/>
                <w:sz w:val="20"/>
                <w:szCs w:val="20"/>
                <w:lang w:eastAsia="it-IT"/>
              </w:rPr>
              <w:t xml:space="preserve">i richiede </w:t>
            </w:r>
            <w:r w:rsidR="0074190A">
              <w:rPr>
                <w:rFonts w:eastAsia="Times New Roman" w:cs="Arial"/>
                <w:color w:val="222222"/>
                <w:sz w:val="20"/>
                <w:szCs w:val="20"/>
                <w:lang w:eastAsia="it-IT"/>
              </w:rPr>
              <w:t xml:space="preserve">inoltre </w:t>
            </w:r>
            <w:r>
              <w:rPr>
                <w:rFonts w:eastAsia="Times New Roman" w:cs="Arial"/>
                <w:color w:val="222222"/>
                <w:sz w:val="20"/>
                <w:szCs w:val="20"/>
                <w:lang w:eastAsia="it-IT"/>
              </w:rPr>
              <w:t>che questi siano estesi</w:t>
            </w:r>
            <w:r w:rsidR="005A2560">
              <w:rPr>
                <w:rFonts w:eastAsia="Times New Roman" w:cs="Arial"/>
                <w:color w:val="222222"/>
                <w:sz w:val="20"/>
                <w:szCs w:val="20"/>
                <w:lang w:eastAsia="it-IT"/>
              </w:rPr>
              <w:t xml:space="preserve"> </w:t>
            </w:r>
            <w:r>
              <w:rPr>
                <w:rFonts w:eastAsia="Times New Roman" w:cs="Arial"/>
                <w:color w:val="222222"/>
                <w:sz w:val="20"/>
                <w:szCs w:val="20"/>
                <w:lang w:eastAsia="it-IT"/>
              </w:rPr>
              <w:t xml:space="preserve">a tutti gli insegnamenti. Si stanno valutando soluzioni </w:t>
            </w:r>
            <w:r w:rsidR="005A2560">
              <w:rPr>
                <w:rFonts w:eastAsia="Times New Roman" w:cs="Arial"/>
                <w:color w:val="222222"/>
                <w:sz w:val="20"/>
                <w:szCs w:val="20"/>
                <w:lang w:eastAsia="it-IT"/>
              </w:rPr>
              <w:t>cercando di non incorrere nell’appesantimento complessivo dello studio.</w:t>
            </w:r>
          </w:p>
        </w:tc>
      </w:tr>
    </w:tbl>
    <w:p w14:paraId="5CEAC07C" w14:textId="77777777" w:rsidR="00CE57B4" w:rsidRPr="009C7192" w:rsidRDefault="00CE57B4" w:rsidP="00CE57B4">
      <w:pPr>
        <w:spacing w:after="0"/>
        <w:jc w:val="both"/>
        <w:rPr>
          <w:bCs/>
          <w:sz w:val="20"/>
          <w:szCs w:val="20"/>
        </w:rPr>
      </w:pPr>
    </w:p>
    <w:p w14:paraId="2DAC1523" w14:textId="11260D33" w:rsidR="004E1DAF" w:rsidRDefault="004E1DAF">
      <w:pPr>
        <w:rPr>
          <w:bCs/>
          <w:sz w:val="20"/>
          <w:szCs w:val="20"/>
        </w:rPr>
      </w:pPr>
      <w:r>
        <w:rPr>
          <w:bCs/>
          <w:sz w:val="20"/>
          <w:szCs w:val="20"/>
        </w:rPr>
        <w:br w:type="page"/>
      </w:r>
    </w:p>
    <w:p w14:paraId="7BD5120C" w14:textId="77777777" w:rsidR="00CE57B4" w:rsidRPr="009C7192" w:rsidRDefault="00CE57B4" w:rsidP="00CE57B4">
      <w:pPr>
        <w:spacing w:after="0"/>
        <w:jc w:val="both"/>
        <w:rPr>
          <w:bCs/>
          <w:sz w:val="20"/>
          <w:szCs w:val="20"/>
        </w:rPr>
      </w:pPr>
    </w:p>
    <w:p w14:paraId="509577E9" w14:textId="62DF0652" w:rsidR="004E1DAF" w:rsidRPr="0028725C" w:rsidRDefault="00D30045" w:rsidP="004E1DA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rPr>
          <w:rFonts w:eastAsiaTheme="majorEastAsia" w:cstheme="minorHAnsi"/>
          <w:b/>
          <w:caps/>
          <w:spacing w:val="15"/>
          <w:sz w:val="18"/>
          <w:szCs w:val="18"/>
          <w:u w:val="single"/>
        </w:rPr>
      </w:pPr>
      <w:r>
        <w:rPr>
          <w:rFonts w:eastAsiaTheme="majorEastAsia" w:cstheme="minorHAnsi"/>
          <w:b/>
          <w:caps/>
          <w:spacing w:val="15"/>
          <w:sz w:val="24"/>
        </w:rPr>
        <w:t>PARTE iii – CRITICITA’ NON RISOLVIBILI A LIVELLO DI CORSO DI STUDIO</w:t>
      </w:r>
    </w:p>
    <w:p w14:paraId="4E3BB374" w14:textId="77777777" w:rsidR="00056012" w:rsidRPr="009C7192" w:rsidRDefault="00056012" w:rsidP="00056012">
      <w:pPr>
        <w:spacing w:after="0"/>
        <w:rPr>
          <w:rFonts w:cs="Times New Roman"/>
          <w:sz w:val="20"/>
          <w:szCs w:val="20"/>
        </w:rPr>
      </w:pPr>
    </w:p>
    <w:p w14:paraId="0A5FAFD7" w14:textId="0761D3F6" w:rsidR="00056012" w:rsidRDefault="00FA2EBA" w:rsidP="00056012">
      <w:pPr>
        <w:spacing w:after="0"/>
        <w:rPr>
          <w:rFonts w:cs="Times New Roman"/>
          <w:b/>
          <w:sz w:val="20"/>
          <w:szCs w:val="20"/>
        </w:rPr>
      </w:pPr>
      <w:r>
        <w:rPr>
          <w:rFonts w:cs="Times New Roman"/>
          <w:b/>
          <w:sz w:val="20"/>
          <w:szCs w:val="20"/>
        </w:rPr>
        <w:t>A</w:t>
      </w:r>
      <w:r w:rsidR="00056012" w:rsidRPr="009C7192">
        <w:rPr>
          <w:rFonts w:cs="Times New Roman"/>
          <w:b/>
          <w:sz w:val="20"/>
          <w:szCs w:val="20"/>
        </w:rPr>
        <w:t xml:space="preserve">. Criticità non risolvibili a livello di </w:t>
      </w:r>
      <w:proofErr w:type="spellStart"/>
      <w:r w:rsidR="00056012" w:rsidRPr="009C7192">
        <w:rPr>
          <w:rFonts w:cs="Times New Roman"/>
          <w:b/>
          <w:sz w:val="20"/>
          <w:szCs w:val="20"/>
        </w:rPr>
        <w:t>CdS</w:t>
      </w:r>
      <w:proofErr w:type="spellEnd"/>
    </w:p>
    <w:p w14:paraId="6FA0B20B" w14:textId="5CC6043F" w:rsidR="00E45D46" w:rsidRPr="00E45D46" w:rsidRDefault="00056012" w:rsidP="00E45D46">
      <w:pPr>
        <w:rPr>
          <w:rFonts w:eastAsia="Times New Roman" w:cs="Times New Roman"/>
          <w:lang w:eastAsia="it-IT"/>
        </w:rPr>
      </w:pPr>
      <w:r>
        <w:rPr>
          <w:rFonts w:cs="Times New Roman"/>
          <w:i/>
          <w:sz w:val="20"/>
          <w:szCs w:val="20"/>
        </w:rPr>
        <w:t xml:space="preserve">Segnalare </w:t>
      </w:r>
      <w:r w:rsidR="00252B11">
        <w:rPr>
          <w:rFonts w:cs="Times New Roman"/>
          <w:i/>
          <w:sz w:val="20"/>
          <w:szCs w:val="20"/>
        </w:rPr>
        <w:t xml:space="preserve">eventuali </w:t>
      </w:r>
      <w:r>
        <w:rPr>
          <w:rFonts w:cs="Times New Roman"/>
          <w:i/>
          <w:sz w:val="20"/>
          <w:szCs w:val="20"/>
        </w:rPr>
        <w:t>criti</w:t>
      </w:r>
      <w:r w:rsidR="0010223D">
        <w:rPr>
          <w:rFonts w:cs="Times New Roman"/>
          <w:i/>
          <w:sz w:val="20"/>
          <w:szCs w:val="20"/>
        </w:rPr>
        <w:t>c</w:t>
      </w:r>
      <w:r>
        <w:rPr>
          <w:rFonts w:cs="Times New Roman"/>
          <w:i/>
          <w:sz w:val="20"/>
          <w:szCs w:val="20"/>
        </w:rPr>
        <w:t>ità che possono essere ris</w:t>
      </w:r>
      <w:r w:rsidR="009C4A2B">
        <w:rPr>
          <w:rFonts w:cs="Times New Roman"/>
          <w:i/>
          <w:sz w:val="20"/>
          <w:szCs w:val="20"/>
        </w:rPr>
        <w:t>olte a livello</w:t>
      </w:r>
      <w:r>
        <w:rPr>
          <w:rFonts w:cs="Times New Roman"/>
          <w:i/>
          <w:sz w:val="20"/>
          <w:szCs w:val="20"/>
        </w:rPr>
        <w:t xml:space="preserve"> di </w:t>
      </w:r>
      <w:r w:rsidRPr="00E45D46">
        <w:rPr>
          <w:rFonts w:cs="Times New Roman"/>
          <w:i/>
        </w:rPr>
        <w:t>strutt</w:t>
      </w:r>
      <w:r w:rsidR="009C4A2B" w:rsidRPr="00E45D46">
        <w:rPr>
          <w:rFonts w:cs="Times New Roman"/>
          <w:i/>
        </w:rPr>
        <w:t>ura didattica (Dipartimento/Fac</w:t>
      </w:r>
      <w:r w:rsidRPr="00E45D46">
        <w:rPr>
          <w:rFonts w:cs="Times New Roman"/>
          <w:i/>
        </w:rPr>
        <w:t xml:space="preserve">oltà) </w:t>
      </w:r>
      <w:r w:rsidR="009C4A2B" w:rsidRPr="00E45D46">
        <w:rPr>
          <w:rFonts w:cs="Times New Roman"/>
          <w:i/>
        </w:rPr>
        <w:t>o di Ateneo</w:t>
      </w:r>
      <w:r w:rsidR="00F524C7" w:rsidRPr="00E45D46">
        <w:rPr>
          <w:rFonts w:cs="Times New Roman"/>
          <w:i/>
        </w:rPr>
        <w:t xml:space="preserve">, delimitandole e definendole in modo concreto e suggerendo possibili azioni. </w:t>
      </w:r>
      <w:r w:rsidR="00E45D46" w:rsidRPr="00E45D46">
        <w:rPr>
          <w:rFonts w:eastAsia="Times New Roman" w:cs="Times New Roman"/>
          <w:i/>
          <w:iCs/>
          <w:lang w:eastAsia="it-IT"/>
        </w:rPr>
        <w:t>Si raccomanda di non stilare dei meri "cahiers</w:t>
      </w:r>
      <w:r w:rsidR="00E45D46">
        <w:rPr>
          <w:rFonts w:eastAsia="Times New Roman" w:cs="Times New Roman"/>
          <w:i/>
          <w:iCs/>
          <w:lang w:eastAsia="it-IT"/>
        </w:rPr>
        <w:t xml:space="preserve"> de </w:t>
      </w:r>
      <w:proofErr w:type="spellStart"/>
      <w:r w:rsidR="00E45D46">
        <w:rPr>
          <w:rFonts w:eastAsia="Times New Roman" w:cs="Times New Roman"/>
          <w:i/>
          <w:iCs/>
          <w:lang w:eastAsia="it-IT"/>
        </w:rPr>
        <w:t>doleance</w:t>
      </w:r>
      <w:proofErr w:type="spellEnd"/>
      <w:r w:rsidR="00E45D46">
        <w:rPr>
          <w:rFonts w:eastAsia="Times New Roman" w:cs="Times New Roman"/>
          <w:i/>
          <w:iCs/>
          <w:lang w:eastAsia="it-IT"/>
        </w:rPr>
        <w:t>”.</w:t>
      </w:r>
    </w:p>
    <w:p w14:paraId="74408DF4" w14:textId="450F0957" w:rsidR="00FA2EBA" w:rsidRDefault="00FA2EBA" w:rsidP="00896381">
      <w:pPr>
        <w:spacing w:after="0"/>
        <w:rPr>
          <w:b/>
          <w:bCs/>
          <w:sz w:val="20"/>
          <w:szCs w:val="20"/>
        </w:rPr>
      </w:pPr>
      <w:r>
        <w:rPr>
          <w:b/>
          <w:bCs/>
          <w:sz w:val="20"/>
          <w:szCs w:val="20"/>
        </w:rPr>
        <w:t xml:space="preserve">A.1 </w:t>
      </w:r>
      <w:r w:rsidRPr="00BA7B6C">
        <w:rPr>
          <w:b/>
          <w:bCs/>
          <w:sz w:val="20"/>
          <w:szCs w:val="20"/>
        </w:rPr>
        <w:t xml:space="preserve">Segnalazione di eventuali criticità </w:t>
      </w:r>
      <w:r>
        <w:rPr>
          <w:b/>
          <w:bCs/>
          <w:sz w:val="20"/>
          <w:szCs w:val="20"/>
        </w:rPr>
        <w:t>affrontabili</w:t>
      </w:r>
      <w:r w:rsidRPr="00BA7B6C">
        <w:rPr>
          <w:b/>
          <w:bCs/>
          <w:sz w:val="20"/>
          <w:szCs w:val="20"/>
        </w:rPr>
        <w:t xml:space="preserve"> solo dalla struttura d</w:t>
      </w:r>
      <w:r w:rsidR="00896381">
        <w:rPr>
          <w:b/>
          <w:bCs/>
          <w:sz w:val="20"/>
          <w:szCs w:val="20"/>
        </w:rPr>
        <w:t>idattica (Dipartimento/Facoltà)</w:t>
      </w:r>
    </w:p>
    <w:p w14:paraId="3EBBC8B1" w14:textId="77777777" w:rsidR="00896381" w:rsidRPr="00896381" w:rsidRDefault="00896381" w:rsidP="00896381">
      <w:pPr>
        <w:spacing w:after="0"/>
        <w:rPr>
          <w:b/>
          <w:bCs/>
          <w:sz w:val="20"/>
          <w:szCs w:val="20"/>
        </w:rPr>
      </w:pPr>
    </w:p>
    <w:tbl>
      <w:tblPr>
        <w:tblW w:w="102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10214"/>
      </w:tblGrid>
      <w:tr w:rsidR="00FA2EBA" w:rsidRPr="009C7192" w14:paraId="41710B80" w14:textId="77777777" w:rsidTr="00E7350C">
        <w:trPr>
          <w:trHeight w:val="1097"/>
        </w:trPr>
        <w:tc>
          <w:tcPr>
            <w:tcW w:w="10214" w:type="dxa"/>
            <w:shd w:val="clear" w:color="auto" w:fill="auto"/>
          </w:tcPr>
          <w:p w14:paraId="6A3A6DB4" w14:textId="52DD0996" w:rsidR="00FA2EBA" w:rsidRDefault="00254CC9" w:rsidP="00E7350C">
            <w:pPr>
              <w:spacing w:after="0"/>
              <w:rPr>
                <w:bCs/>
                <w:sz w:val="20"/>
                <w:szCs w:val="20"/>
              </w:rPr>
            </w:pPr>
            <w:r>
              <w:rPr>
                <w:bCs/>
                <w:sz w:val="20"/>
                <w:szCs w:val="20"/>
              </w:rPr>
              <w:t xml:space="preserve">Individuare </w:t>
            </w:r>
            <w:r w:rsidRPr="00D1603F">
              <w:rPr>
                <w:b/>
                <w:bCs/>
                <w:sz w:val="20"/>
                <w:szCs w:val="20"/>
              </w:rPr>
              <w:t>maggiori spazi</w:t>
            </w:r>
            <w:r>
              <w:rPr>
                <w:bCs/>
                <w:sz w:val="20"/>
                <w:szCs w:val="20"/>
              </w:rPr>
              <w:t xml:space="preserve"> per la permanenza in sede degli studenti al di fuori dell’orario delle lezioni, in particolare maggiori spazi dedicati allo studio opportunamente organizzati. </w:t>
            </w:r>
          </w:p>
          <w:p w14:paraId="5E8F7B10" w14:textId="68975898" w:rsidR="00FA2EBA" w:rsidRPr="009C7192" w:rsidRDefault="00254CC9" w:rsidP="001C4171">
            <w:pPr>
              <w:spacing w:after="0"/>
              <w:rPr>
                <w:bCs/>
                <w:sz w:val="20"/>
                <w:szCs w:val="20"/>
              </w:rPr>
            </w:pPr>
            <w:r>
              <w:rPr>
                <w:bCs/>
                <w:sz w:val="20"/>
                <w:szCs w:val="20"/>
              </w:rPr>
              <w:t xml:space="preserve">Un congruo numero di studenti richiede inoltre uno </w:t>
            </w:r>
            <w:r w:rsidRPr="00D1603F">
              <w:rPr>
                <w:b/>
                <w:bCs/>
                <w:sz w:val="20"/>
                <w:szCs w:val="20"/>
              </w:rPr>
              <w:t>spazio adeguato per il ristoro</w:t>
            </w:r>
            <w:r>
              <w:rPr>
                <w:bCs/>
                <w:sz w:val="20"/>
                <w:szCs w:val="20"/>
              </w:rPr>
              <w:t xml:space="preserve"> considerato che la maggior parte proviene da regioni lontane e la disponibilità di mense e altri ambienti </w:t>
            </w:r>
            <w:r w:rsidR="001C4171">
              <w:rPr>
                <w:bCs/>
                <w:sz w:val="20"/>
                <w:szCs w:val="20"/>
              </w:rPr>
              <w:t xml:space="preserve">incorporati nelle strutture didattiche </w:t>
            </w:r>
            <w:r>
              <w:rPr>
                <w:bCs/>
                <w:sz w:val="20"/>
                <w:szCs w:val="20"/>
              </w:rPr>
              <w:t>(bar, e</w:t>
            </w:r>
            <w:r w:rsidR="001C4171">
              <w:rPr>
                <w:bCs/>
                <w:sz w:val="20"/>
                <w:szCs w:val="20"/>
              </w:rPr>
              <w:t>cc</w:t>
            </w:r>
            <w:r>
              <w:rPr>
                <w:bCs/>
                <w:sz w:val="20"/>
                <w:szCs w:val="20"/>
              </w:rPr>
              <w:t>.), nel caso del Palazzo di Turchi di Bagno, sono decisamente lontan</w:t>
            </w:r>
            <w:r w:rsidR="001C4171">
              <w:rPr>
                <w:bCs/>
                <w:sz w:val="20"/>
                <w:szCs w:val="20"/>
              </w:rPr>
              <w:t>e.</w:t>
            </w:r>
          </w:p>
        </w:tc>
      </w:tr>
    </w:tbl>
    <w:p w14:paraId="28D2FC8D" w14:textId="77777777" w:rsidR="00FA2EBA" w:rsidRPr="009C7192" w:rsidRDefault="00FA2EBA" w:rsidP="00FA2EBA">
      <w:pPr>
        <w:spacing w:after="0"/>
        <w:jc w:val="both"/>
        <w:rPr>
          <w:bCs/>
          <w:sz w:val="20"/>
          <w:szCs w:val="20"/>
        </w:rPr>
      </w:pPr>
    </w:p>
    <w:p w14:paraId="7C90CA70" w14:textId="77777777" w:rsidR="00FA2EBA" w:rsidRDefault="00FA2EBA" w:rsidP="00056012">
      <w:pPr>
        <w:spacing w:after="0"/>
        <w:rPr>
          <w:rFonts w:cs="Times New Roman"/>
          <w:b/>
          <w:sz w:val="20"/>
          <w:szCs w:val="20"/>
        </w:rPr>
      </w:pPr>
    </w:p>
    <w:p w14:paraId="59B31935" w14:textId="6CE61CAE" w:rsidR="00FA2EBA" w:rsidRDefault="00FA2EBA" w:rsidP="00056012">
      <w:pPr>
        <w:spacing w:after="0"/>
        <w:rPr>
          <w:b/>
          <w:bCs/>
          <w:sz w:val="20"/>
          <w:szCs w:val="20"/>
        </w:rPr>
      </w:pPr>
      <w:r>
        <w:rPr>
          <w:b/>
          <w:bCs/>
          <w:sz w:val="20"/>
          <w:szCs w:val="20"/>
        </w:rPr>
        <w:t xml:space="preserve">A.2 </w:t>
      </w:r>
      <w:r w:rsidRPr="00BA7B6C">
        <w:rPr>
          <w:b/>
          <w:bCs/>
          <w:sz w:val="20"/>
          <w:szCs w:val="20"/>
        </w:rPr>
        <w:t xml:space="preserve">Segnalazione di eventuali criticità </w:t>
      </w:r>
      <w:r>
        <w:rPr>
          <w:b/>
          <w:bCs/>
          <w:sz w:val="20"/>
          <w:szCs w:val="20"/>
        </w:rPr>
        <w:t>affrontabili solo a livello di Ateneo</w:t>
      </w:r>
    </w:p>
    <w:p w14:paraId="52E72364" w14:textId="77777777" w:rsidR="00896381" w:rsidRPr="00896381" w:rsidRDefault="00896381" w:rsidP="00056012">
      <w:pPr>
        <w:spacing w:after="0"/>
        <w:rPr>
          <w:b/>
          <w:bCs/>
          <w:sz w:val="20"/>
          <w:szCs w:val="20"/>
        </w:rPr>
      </w:pPr>
    </w:p>
    <w:tbl>
      <w:tblPr>
        <w:tblW w:w="102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10214"/>
      </w:tblGrid>
      <w:tr w:rsidR="00056012" w:rsidRPr="009C7192" w14:paraId="58989A57" w14:textId="77777777" w:rsidTr="00FA2EBA">
        <w:trPr>
          <w:trHeight w:val="1097"/>
        </w:trPr>
        <w:tc>
          <w:tcPr>
            <w:tcW w:w="10214" w:type="dxa"/>
            <w:shd w:val="clear" w:color="auto" w:fill="auto"/>
          </w:tcPr>
          <w:p w14:paraId="13C40BF6" w14:textId="50B4C868" w:rsidR="00D1603F" w:rsidRPr="00D1603F" w:rsidRDefault="002B4D0F" w:rsidP="00254CC9">
            <w:pPr>
              <w:spacing w:after="0"/>
              <w:rPr>
                <w:bCs/>
                <w:sz w:val="20"/>
                <w:szCs w:val="20"/>
              </w:rPr>
            </w:pPr>
            <w:r w:rsidRPr="00D1603F">
              <w:rPr>
                <w:bCs/>
                <w:sz w:val="20"/>
                <w:szCs w:val="20"/>
              </w:rPr>
              <w:t>Si è consapevoli delle scelte universitarie rivolte alla riduzione di sup</w:t>
            </w:r>
            <w:r w:rsidR="00D1603F" w:rsidRPr="00D1603F">
              <w:rPr>
                <w:bCs/>
                <w:sz w:val="20"/>
                <w:szCs w:val="20"/>
              </w:rPr>
              <w:t xml:space="preserve">porti esterni, in sostanza la </w:t>
            </w:r>
            <w:r w:rsidR="00D1603F" w:rsidRPr="00D1603F">
              <w:rPr>
                <w:b/>
                <w:bCs/>
                <w:sz w:val="20"/>
                <w:szCs w:val="20"/>
              </w:rPr>
              <w:t xml:space="preserve">drastica riduzione dei contratti </w:t>
            </w:r>
            <w:r w:rsidR="00D1603F" w:rsidRPr="00D1603F">
              <w:rPr>
                <w:bCs/>
                <w:sz w:val="20"/>
                <w:szCs w:val="20"/>
              </w:rPr>
              <w:t>e degli importi erogati ad ognuno di essi.</w:t>
            </w:r>
          </w:p>
          <w:p w14:paraId="0B6E3993" w14:textId="17168D8C" w:rsidR="009F5FD6" w:rsidRPr="00D1603F" w:rsidRDefault="009D45EE" w:rsidP="00254CC9">
            <w:pPr>
              <w:spacing w:after="0"/>
              <w:rPr>
                <w:bCs/>
                <w:sz w:val="20"/>
                <w:szCs w:val="20"/>
              </w:rPr>
            </w:pPr>
            <w:r w:rsidRPr="00D1603F">
              <w:rPr>
                <w:bCs/>
                <w:sz w:val="20"/>
                <w:szCs w:val="20"/>
              </w:rPr>
              <w:t>Tuttavia n</w:t>
            </w:r>
            <w:r w:rsidR="002B4D0F" w:rsidRPr="00D1603F">
              <w:rPr>
                <w:bCs/>
                <w:sz w:val="20"/>
                <w:szCs w:val="20"/>
              </w:rPr>
              <w:t xml:space="preserve">ei confronti di una società sempre più ampia negli sviluppi di specificità lavorative, </w:t>
            </w:r>
            <w:r w:rsidRPr="00D1603F">
              <w:rPr>
                <w:bCs/>
                <w:sz w:val="20"/>
                <w:szCs w:val="20"/>
              </w:rPr>
              <w:t>è d’obbligo pervenire ad un s</w:t>
            </w:r>
            <w:r w:rsidR="009F5FD6" w:rsidRPr="00D1603F">
              <w:rPr>
                <w:bCs/>
                <w:sz w:val="20"/>
                <w:szCs w:val="20"/>
              </w:rPr>
              <w:t>a</w:t>
            </w:r>
            <w:r w:rsidRPr="00D1603F">
              <w:rPr>
                <w:bCs/>
                <w:sz w:val="20"/>
                <w:szCs w:val="20"/>
              </w:rPr>
              <w:t>pere condiviso attraverso la comunicazione con gli altri</w:t>
            </w:r>
            <w:r w:rsidR="00D1603F" w:rsidRPr="00D1603F">
              <w:rPr>
                <w:bCs/>
                <w:sz w:val="20"/>
                <w:szCs w:val="20"/>
              </w:rPr>
              <w:t>,</w:t>
            </w:r>
            <w:r w:rsidRPr="00D1603F">
              <w:rPr>
                <w:bCs/>
                <w:sz w:val="20"/>
                <w:szCs w:val="20"/>
              </w:rPr>
              <w:t xml:space="preserve"> </w:t>
            </w:r>
            <w:r w:rsidR="009F5FD6" w:rsidRPr="00D1603F">
              <w:rPr>
                <w:bCs/>
                <w:sz w:val="20"/>
                <w:szCs w:val="20"/>
              </w:rPr>
              <w:t xml:space="preserve">offrendo una idea di </w:t>
            </w:r>
            <w:r w:rsidRPr="00D1603F">
              <w:rPr>
                <w:b/>
                <w:bCs/>
                <w:sz w:val="20"/>
                <w:szCs w:val="20"/>
              </w:rPr>
              <w:t xml:space="preserve">collettività </w:t>
            </w:r>
            <w:r w:rsidR="009F5FD6" w:rsidRPr="00D1603F">
              <w:rPr>
                <w:b/>
                <w:bCs/>
                <w:sz w:val="20"/>
                <w:szCs w:val="20"/>
              </w:rPr>
              <w:t>del sapere</w:t>
            </w:r>
            <w:r w:rsidR="009F5FD6" w:rsidRPr="00D1603F">
              <w:rPr>
                <w:bCs/>
                <w:sz w:val="20"/>
                <w:szCs w:val="20"/>
              </w:rPr>
              <w:t xml:space="preserve">. </w:t>
            </w:r>
          </w:p>
          <w:p w14:paraId="674DD7FC" w14:textId="25B0C53E" w:rsidR="009F5FD6" w:rsidRPr="00D1603F" w:rsidRDefault="009F5FD6" w:rsidP="00254CC9">
            <w:pPr>
              <w:spacing w:after="0"/>
              <w:rPr>
                <w:bCs/>
                <w:sz w:val="20"/>
                <w:szCs w:val="20"/>
              </w:rPr>
            </w:pPr>
            <w:r w:rsidRPr="00D1603F">
              <w:rPr>
                <w:bCs/>
                <w:sz w:val="20"/>
                <w:szCs w:val="20"/>
              </w:rPr>
              <w:t xml:space="preserve">Per questo, </w:t>
            </w:r>
            <w:r w:rsidRPr="00D1603F">
              <w:rPr>
                <w:b/>
                <w:bCs/>
                <w:sz w:val="20"/>
                <w:szCs w:val="20"/>
              </w:rPr>
              <w:t xml:space="preserve">consapevoli delle strategie </w:t>
            </w:r>
            <w:r w:rsidR="000201BD">
              <w:rPr>
                <w:b/>
                <w:bCs/>
                <w:sz w:val="20"/>
                <w:szCs w:val="20"/>
              </w:rPr>
              <w:t>dell’</w:t>
            </w:r>
            <w:r w:rsidRPr="00D1603F">
              <w:rPr>
                <w:b/>
                <w:bCs/>
                <w:sz w:val="20"/>
                <w:szCs w:val="20"/>
              </w:rPr>
              <w:t>Ateneo</w:t>
            </w:r>
            <w:r w:rsidRPr="00D1603F">
              <w:rPr>
                <w:bCs/>
                <w:sz w:val="20"/>
                <w:szCs w:val="20"/>
              </w:rPr>
              <w:t>, non potendo r</w:t>
            </w:r>
            <w:r w:rsidR="00254CC9" w:rsidRPr="00D1603F">
              <w:rPr>
                <w:bCs/>
                <w:sz w:val="20"/>
                <w:szCs w:val="20"/>
              </w:rPr>
              <w:t>afforzar</w:t>
            </w:r>
            <w:r w:rsidRPr="00D1603F">
              <w:rPr>
                <w:bCs/>
                <w:sz w:val="20"/>
                <w:szCs w:val="20"/>
              </w:rPr>
              <w:t>si</w:t>
            </w:r>
            <w:r w:rsidR="00254CC9" w:rsidRPr="00D1603F">
              <w:rPr>
                <w:bCs/>
                <w:sz w:val="20"/>
                <w:szCs w:val="20"/>
              </w:rPr>
              <w:t xml:space="preserve"> </w:t>
            </w:r>
            <w:r w:rsidR="00D1603F" w:rsidRPr="00D1603F">
              <w:rPr>
                <w:bCs/>
                <w:sz w:val="20"/>
                <w:szCs w:val="20"/>
              </w:rPr>
              <w:t xml:space="preserve">sui contenuti offerti </w:t>
            </w:r>
            <w:r w:rsidRPr="00D1603F">
              <w:rPr>
                <w:bCs/>
                <w:sz w:val="20"/>
                <w:szCs w:val="20"/>
              </w:rPr>
              <w:t xml:space="preserve">con i </w:t>
            </w:r>
            <w:r w:rsidR="00254CC9" w:rsidRPr="00D1603F">
              <w:rPr>
                <w:bCs/>
                <w:sz w:val="20"/>
                <w:szCs w:val="20"/>
              </w:rPr>
              <w:t xml:space="preserve">pochi contratti esterni </w:t>
            </w:r>
            <w:r w:rsidRPr="00D1603F">
              <w:rPr>
                <w:bCs/>
                <w:sz w:val="20"/>
                <w:szCs w:val="20"/>
              </w:rPr>
              <w:t xml:space="preserve">di insegnamento attualmente disponibili, </w:t>
            </w:r>
            <w:r w:rsidRPr="00D1603F">
              <w:rPr>
                <w:b/>
                <w:bCs/>
                <w:sz w:val="20"/>
                <w:szCs w:val="20"/>
              </w:rPr>
              <w:t>si richiede il rafforzamento di personale docente</w:t>
            </w:r>
            <w:r w:rsidRPr="00D1603F">
              <w:rPr>
                <w:bCs/>
                <w:sz w:val="20"/>
                <w:szCs w:val="20"/>
              </w:rPr>
              <w:t xml:space="preserve"> per garantire la competitiva a breve e nel futuro prossimo.</w:t>
            </w:r>
          </w:p>
          <w:p w14:paraId="2C83D53F" w14:textId="49344E2A" w:rsidR="00056012" w:rsidRPr="009C7192" w:rsidRDefault="009F5FD6" w:rsidP="00D1603F">
            <w:pPr>
              <w:spacing w:after="0"/>
              <w:rPr>
                <w:bCs/>
                <w:sz w:val="20"/>
                <w:szCs w:val="20"/>
              </w:rPr>
            </w:pPr>
            <w:r w:rsidRPr="00D1603F">
              <w:rPr>
                <w:bCs/>
                <w:sz w:val="20"/>
                <w:szCs w:val="20"/>
              </w:rPr>
              <w:t xml:space="preserve">Se </w:t>
            </w:r>
            <w:r w:rsidRPr="00D1603F">
              <w:rPr>
                <w:b/>
                <w:bCs/>
                <w:sz w:val="20"/>
                <w:szCs w:val="20"/>
              </w:rPr>
              <w:t>il raggiungimento dell’</w:t>
            </w:r>
            <w:proofErr w:type="spellStart"/>
            <w:r w:rsidRPr="00D1603F">
              <w:rPr>
                <w:b/>
                <w:bCs/>
                <w:sz w:val="20"/>
                <w:szCs w:val="20"/>
              </w:rPr>
              <w:t>Universitas</w:t>
            </w:r>
            <w:proofErr w:type="spellEnd"/>
            <w:r w:rsidRPr="00D1603F">
              <w:rPr>
                <w:bCs/>
                <w:sz w:val="20"/>
                <w:szCs w:val="20"/>
              </w:rPr>
              <w:t xml:space="preserve"> non si completa con l’apporto di specialisti esterni, </w:t>
            </w:r>
            <w:r w:rsidRPr="00D1603F">
              <w:rPr>
                <w:b/>
                <w:bCs/>
                <w:sz w:val="20"/>
                <w:szCs w:val="20"/>
              </w:rPr>
              <w:t>si garantisca dall’interno</w:t>
            </w:r>
            <w:r w:rsidRPr="00D1603F">
              <w:rPr>
                <w:bCs/>
                <w:sz w:val="20"/>
                <w:szCs w:val="20"/>
              </w:rPr>
              <w:t xml:space="preserve"> con la necessaria </w:t>
            </w:r>
            <w:r w:rsidRPr="00D1603F">
              <w:rPr>
                <w:b/>
                <w:bCs/>
                <w:sz w:val="20"/>
                <w:szCs w:val="20"/>
              </w:rPr>
              <w:t>diversificazione anche all’interno dello stesso raggruppamento disciplinare</w:t>
            </w:r>
            <w:r w:rsidRPr="00D1603F">
              <w:rPr>
                <w:bCs/>
                <w:sz w:val="20"/>
                <w:szCs w:val="20"/>
              </w:rPr>
              <w:t>, troppo spesso in ambito umanistico</w:t>
            </w:r>
            <w:r w:rsidR="00D1603F" w:rsidRPr="00D1603F">
              <w:rPr>
                <w:bCs/>
                <w:sz w:val="20"/>
                <w:szCs w:val="20"/>
              </w:rPr>
              <w:t>,</w:t>
            </w:r>
            <w:r w:rsidRPr="00D1603F">
              <w:rPr>
                <w:bCs/>
                <w:sz w:val="20"/>
                <w:szCs w:val="20"/>
              </w:rPr>
              <w:t xml:space="preserve"> definito e gestito da un singolo docente, </w:t>
            </w:r>
            <w:r w:rsidRPr="00D1603F">
              <w:rPr>
                <w:b/>
                <w:bCs/>
                <w:sz w:val="20"/>
                <w:szCs w:val="20"/>
              </w:rPr>
              <w:t>per non parlare dei mo</w:t>
            </w:r>
            <w:r w:rsidR="00D1603F" w:rsidRPr="00D1603F">
              <w:rPr>
                <w:b/>
                <w:bCs/>
                <w:sz w:val="20"/>
                <w:szCs w:val="20"/>
              </w:rPr>
              <w:t>l</w:t>
            </w:r>
            <w:r w:rsidRPr="00D1603F">
              <w:rPr>
                <w:b/>
                <w:bCs/>
                <w:sz w:val="20"/>
                <w:szCs w:val="20"/>
              </w:rPr>
              <w:t>ti ambiti totalmente s</w:t>
            </w:r>
            <w:r w:rsidR="00D1603F" w:rsidRPr="00D1603F">
              <w:rPr>
                <w:b/>
                <w:bCs/>
                <w:sz w:val="20"/>
                <w:szCs w:val="20"/>
              </w:rPr>
              <w:t>c</w:t>
            </w:r>
            <w:r w:rsidRPr="00D1603F">
              <w:rPr>
                <w:b/>
                <w:bCs/>
                <w:sz w:val="20"/>
                <w:szCs w:val="20"/>
              </w:rPr>
              <w:t>opert</w:t>
            </w:r>
            <w:r w:rsidRPr="00D1603F">
              <w:rPr>
                <w:bCs/>
                <w:sz w:val="20"/>
                <w:szCs w:val="20"/>
              </w:rPr>
              <w:t>i</w:t>
            </w:r>
            <w:r w:rsidR="00D1603F" w:rsidRPr="00D1603F">
              <w:rPr>
                <w:bCs/>
                <w:sz w:val="20"/>
                <w:szCs w:val="20"/>
              </w:rPr>
              <w:t xml:space="preserve">. </w:t>
            </w:r>
          </w:p>
        </w:tc>
      </w:tr>
    </w:tbl>
    <w:p w14:paraId="1760C50D" w14:textId="77777777" w:rsidR="00C11E6B" w:rsidRDefault="00C11E6B" w:rsidP="00477CD0">
      <w:pPr>
        <w:shd w:val="clear" w:color="auto" w:fill="FFFFFF"/>
        <w:spacing w:after="0" w:line="240" w:lineRule="auto"/>
        <w:rPr>
          <w:rFonts w:ascii="Arial" w:eastAsia="Times New Roman" w:hAnsi="Arial" w:cs="Arial"/>
          <w:color w:val="222222"/>
          <w:sz w:val="20"/>
          <w:szCs w:val="20"/>
          <w:lang w:eastAsia="it-IT"/>
        </w:rPr>
      </w:pPr>
    </w:p>
    <w:sectPr w:rsidR="00C11E6B" w:rsidSect="00E563C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CD85F" w14:textId="77777777" w:rsidR="0071447D" w:rsidRDefault="0071447D" w:rsidP="005D2E18">
      <w:pPr>
        <w:spacing w:after="0" w:line="240" w:lineRule="auto"/>
      </w:pPr>
      <w:r>
        <w:separator/>
      </w:r>
    </w:p>
  </w:endnote>
  <w:endnote w:type="continuationSeparator" w:id="0">
    <w:p w14:paraId="0A91738F" w14:textId="77777777" w:rsidR="0071447D" w:rsidRDefault="0071447D" w:rsidP="005D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684807"/>
      <w:docPartObj>
        <w:docPartGallery w:val="Page Numbers (Bottom of Page)"/>
        <w:docPartUnique/>
      </w:docPartObj>
    </w:sdtPr>
    <w:sdtEndPr/>
    <w:sdtContent>
      <w:p w14:paraId="3135502B" w14:textId="277911DB" w:rsidR="00025827" w:rsidRDefault="00025827" w:rsidP="00D30045">
        <w:pPr>
          <w:pStyle w:val="Pidipagina"/>
          <w:jc w:val="both"/>
        </w:pPr>
        <w:r>
          <w:t xml:space="preserve">Modello di Riesame Annuale 2017 </w:t>
        </w:r>
        <w:r>
          <w:tab/>
        </w:r>
        <w:r>
          <w:tab/>
        </w:r>
        <w:r>
          <w:tab/>
        </w:r>
        <w:r>
          <w:tab/>
        </w:r>
        <w:r>
          <w:tab/>
        </w:r>
        <w:r>
          <w:tab/>
        </w:r>
        <w:r>
          <w:tab/>
        </w:r>
        <w:r>
          <w:tab/>
        </w:r>
        <w:r>
          <w:tab/>
        </w:r>
        <w:r>
          <w:tab/>
          <w:t xml:space="preserve">     </w:t>
        </w:r>
        <w:r>
          <w:fldChar w:fldCharType="begin"/>
        </w:r>
        <w:r>
          <w:instrText>PAGE   \* MERGEFORMAT</w:instrText>
        </w:r>
        <w:r>
          <w:fldChar w:fldCharType="separate"/>
        </w:r>
        <w:r w:rsidR="00F613EE">
          <w:rPr>
            <w:noProof/>
          </w:rPr>
          <w:t>12</w:t>
        </w:r>
        <w:r>
          <w:fldChar w:fldCharType="end"/>
        </w:r>
      </w:p>
    </w:sdtContent>
  </w:sdt>
  <w:p w14:paraId="4D82D81F" w14:textId="77777777" w:rsidR="00025827" w:rsidRDefault="0002582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26A0B" w14:textId="77777777" w:rsidR="0071447D" w:rsidRDefault="0071447D" w:rsidP="005D2E18">
      <w:pPr>
        <w:spacing w:after="0" w:line="240" w:lineRule="auto"/>
      </w:pPr>
      <w:r>
        <w:separator/>
      </w:r>
    </w:p>
  </w:footnote>
  <w:footnote w:type="continuationSeparator" w:id="0">
    <w:p w14:paraId="478CBCBC" w14:textId="77777777" w:rsidR="0071447D" w:rsidRDefault="0071447D" w:rsidP="005D2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4F638A"/>
    <w:multiLevelType w:val="hybridMultilevel"/>
    <w:tmpl w:val="EF74D510"/>
    <w:lvl w:ilvl="0" w:tplc="D26283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6A6E67"/>
    <w:multiLevelType w:val="hybridMultilevel"/>
    <w:tmpl w:val="282EE70E"/>
    <w:lvl w:ilvl="0" w:tplc="BA889F00">
      <w:start w:val="1"/>
      <w:numFmt w:val="decimal"/>
      <w:lvlText w:val="%1-"/>
      <w:lvlJc w:val="left"/>
      <w:pPr>
        <w:ind w:left="502" w:hanging="360"/>
      </w:pPr>
      <w:rPr>
        <w:rFonts w:hint="default"/>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65754C3"/>
    <w:multiLevelType w:val="hybridMultilevel"/>
    <w:tmpl w:val="20B4F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CF6077"/>
    <w:multiLevelType w:val="hybridMultilevel"/>
    <w:tmpl w:val="BA48DC74"/>
    <w:lvl w:ilvl="0" w:tplc="686215E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7D30E9"/>
    <w:multiLevelType w:val="hybridMultilevel"/>
    <w:tmpl w:val="7BE6B3C4"/>
    <w:lvl w:ilvl="0" w:tplc="44027776">
      <w:numFmt w:val="bullet"/>
      <w:lvlText w:val="-"/>
      <w:lvlJc w:val="left"/>
      <w:pPr>
        <w:ind w:left="420" w:hanging="360"/>
      </w:pPr>
      <w:rPr>
        <w:rFonts w:ascii="Lucida Sans Unicode" w:eastAsia="Times New Roman" w:hAnsi="Lucida Sans Unicode" w:cs="Lucida Sans Unicode"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4A"/>
    <w:rsid w:val="00001CBA"/>
    <w:rsid w:val="0000371E"/>
    <w:rsid w:val="0000689A"/>
    <w:rsid w:val="000143D1"/>
    <w:rsid w:val="00017A58"/>
    <w:rsid w:val="000201BD"/>
    <w:rsid w:val="000218BC"/>
    <w:rsid w:val="0002426A"/>
    <w:rsid w:val="00025827"/>
    <w:rsid w:val="000264C2"/>
    <w:rsid w:val="000349F7"/>
    <w:rsid w:val="0003548E"/>
    <w:rsid w:val="000505E6"/>
    <w:rsid w:val="00053767"/>
    <w:rsid w:val="00056012"/>
    <w:rsid w:val="0005602F"/>
    <w:rsid w:val="00056474"/>
    <w:rsid w:val="0006104C"/>
    <w:rsid w:val="000646B0"/>
    <w:rsid w:val="000653AD"/>
    <w:rsid w:val="00065C39"/>
    <w:rsid w:val="0007378E"/>
    <w:rsid w:val="00073D43"/>
    <w:rsid w:val="0007494B"/>
    <w:rsid w:val="00075BC1"/>
    <w:rsid w:val="000770B3"/>
    <w:rsid w:val="000844F9"/>
    <w:rsid w:val="00092C2D"/>
    <w:rsid w:val="00093E90"/>
    <w:rsid w:val="00095ED7"/>
    <w:rsid w:val="00097274"/>
    <w:rsid w:val="000A1046"/>
    <w:rsid w:val="000A6F8D"/>
    <w:rsid w:val="000A7074"/>
    <w:rsid w:val="000B0D0E"/>
    <w:rsid w:val="000B30EE"/>
    <w:rsid w:val="000B5B1F"/>
    <w:rsid w:val="000D2391"/>
    <w:rsid w:val="000D2A76"/>
    <w:rsid w:val="000D3E9F"/>
    <w:rsid w:val="000D51EF"/>
    <w:rsid w:val="000D563F"/>
    <w:rsid w:val="000E418B"/>
    <w:rsid w:val="000E5C1C"/>
    <w:rsid w:val="000F3E6D"/>
    <w:rsid w:val="000F6751"/>
    <w:rsid w:val="0010223D"/>
    <w:rsid w:val="00103FDF"/>
    <w:rsid w:val="001101F7"/>
    <w:rsid w:val="00114575"/>
    <w:rsid w:val="00122945"/>
    <w:rsid w:val="0012451A"/>
    <w:rsid w:val="00124896"/>
    <w:rsid w:val="00127317"/>
    <w:rsid w:val="001379D2"/>
    <w:rsid w:val="001443FE"/>
    <w:rsid w:val="001478C4"/>
    <w:rsid w:val="0015053D"/>
    <w:rsid w:val="00151ED0"/>
    <w:rsid w:val="001522F4"/>
    <w:rsid w:val="0015473F"/>
    <w:rsid w:val="00154BEE"/>
    <w:rsid w:val="00155E64"/>
    <w:rsid w:val="0016075E"/>
    <w:rsid w:val="00160D9C"/>
    <w:rsid w:val="001633BD"/>
    <w:rsid w:val="00165CEC"/>
    <w:rsid w:val="00170416"/>
    <w:rsid w:val="00175957"/>
    <w:rsid w:val="00177443"/>
    <w:rsid w:val="00180670"/>
    <w:rsid w:val="001816CC"/>
    <w:rsid w:val="00190B63"/>
    <w:rsid w:val="00190F67"/>
    <w:rsid w:val="001934CA"/>
    <w:rsid w:val="001A3B81"/>
    <w:rsid w:val="001A7348"/>
    <w:rsid w:val="001B47DB"/>
    <w:rsid w:val="001C343B"/>
    <w:rsid w:val="001C4171"/>
    <w:rsid w:val="001C618A"/>
    <w:rsid w:val="001D1576"/>
    <w:rsid w:val="001D26BC"/>
    <w:rsid w:val="001D3E15"/>
    <w:rsid w:val="001D7FB6"/>
    <w:rsid w:val="001E05C7"/>
    <w:rsid w:val="001E06E6"/>
    <w:rsid w:val="001E2D09"/>
    <w:rsid w:val="001F1F6E"/>
    <w:rsid w:val="001F3F28"/>
    <w:rsid w:val="001F46D3"/>
    <w:rsid w:val="00203982"/>
    <w:rsid w:val="002103AE"/>
    <w:rsid w:val="00210A1B"/>
    <w:rsid w:val="002119EF"/>
    <w:rsid w:val="002122E5"/>
    <w:rsid w:val="00214A9A"/>
    <w:rsid w:val="00227FAA"/>
    <w:rsid w:val="00232C0D"/>
    <w:rsid w:val="0023367D"/>
    <w:rsid w:val="00237FFA"/>
    <w:rsid w:val="002423E8"/>
    <w:rsid w:val="00251246"/>
    <w:rsid w:val="00252B11"/>
    <w:rsid w:val="00254334"/>
    <w:rsid w:val="00254CC9"/>
    <w:rsid w:val="002559F3"/>
    <w:rsid w:val="00255A84"/>
    <w:rsid w:val="002600FC"/>
    <w:rsid w:val="002647BE"/>
    <w:rsid w:val="0026663E"/>
    <w:rsid w:val="00266E54"/>
    <w:rsid w:val="0026737A"/>
    <w:rsid w:val="0027167F"/>
    <w:rsid w:val="00276E97"/>
    <w:rsid w:val="00277225"/>
    <w:rsid w:val="0028725C"/>
    <w:rsid w:val="00293416"/>
    <w:rsid w:val="00293E4E"/>
    <w:rsid w:val="002946EC"/>
    <w:rsid w:val="002A0A52"/>
    <w:rsid w:val="002A6804"/>
    <w:rsid w:val="002A7164"/>
    <w:rsid w:val="002B07D8"/>
    <w:rsid w:val="002B4D0F"/>
    <w:rsid w:val="002B5058"/>
    <w:rsid w:val="002B7303"/>
    <w:rsid w:val="002C2CC6"/>
    <w:rsid w:val="002C7BA3"/>
    <w:rsid w:val="002D06ED"/>
    <w:rsid w:val="002D2F1E"/>
    <w:rsid w:val="002D335B"/>
    <w:rsid w:val="002E7D27"/>
    <w:rsid w:val="002F027C"/>
    <w:rsid w:val="002F03F2"/>
    <w:rsid w:val="002F2164"/>
    <w:rsid w:val="002F4DDF"/>
    <w:rsid w:val="003058AC"/>
    <w:rsid w:val="00305EF0"/>
    <w:rsid w:val="0031040B"/>
    <w:rsid w:val="00310F28"/>
    <w:rsid w:val="00313D2F"/>
    <w:rsid w:val="00314516"/>
    <w:rsid w:val="003175B3"/>
    <w:rsid w:val="00321E62"/>
    <w:rsid w:val="00336F27"/>
    <w:rsid w:val="0033735A"/>
    <w:rsid w:val="0034081D"/>
    <w:rsid w:val="003430EE"/>
    <w:rsid w:val="00355661"/>
    <w:rsid w:val="003565CB"/>
    <w:rsid w:val="00356A61"/>
    <w:rsid w:val="003577B3"/>
    <w:rsid w:val="00370DE2"/>
    <w:rsid w:val="00380752"/>
    <w:rsid w:val="00380D05"/>
    <w:rsid w:val="00383B3D"/>
    <w:rsid w:val="00385A9E"/>
    <w:rsid w:val="00385E4B"/>
    <w:rsid w:val="00387424"/>
    <w:rsid w:val="00387F9C"/>
    <w:rsid w:val="00390FE9"/>
    <w:rsid w:val="00395BB7"/>
    <w:rsid w:val="003A046A"/>
    <w:rsid w:val="003A3781"/>
    <w:rsid w:val="003A52A2"/>
    <w:rsid w:val="003B54F8"/>
    <w:rsid w:val="003B73DE"/>
    <w:rsid w:val="003C2B62"/>
    <w:rsid w:val="003C4336"/>
    <w:rsid w:val="003D2F4F"/>
    <w:rsid w:val="003D63B6"/>
    <w:rsid w:val="003E0E9C"/>
    <w:rsid w:val="003E1C7B"/>
    <w:rsid w:val="003E4B17"/>
    <w:rsid w:val="003E6581"/>
    <w:rsid w:val="003F2EB8"/>
    <w:rsid w:val="003F3577"/>
    <w:rsid w:val="003F6215"/>
    <w:rsid w:val="0040253C"/>
    <w:rsid w:val="0041135F"/>
    <w:rsid w:val="004119C3"/>
    <w:rsid w:val="0041575D"/>
    <w:rsid w:val="00416C7C"/>
    <w:rsid w:val="00425D1A"/>
    <w:rsid w:val="00432E7B"/>
    <w:rsid w:val="0044252D"/>
    <w:rsid w:val="004516D6"/>
    <w:rsid w:val="00452B8A"/>
    <w:rsid w:val="00454B5F"/>
    <w:rsid w:val="004573D7"/>
    <w:rsid w:val="00462589"/>
    <w:rsid w:val="00467996"/>
    <w:rsid w:val="00473F3B"/>
    <w:rsid w:val="0047776E"/>
    <w:rsid w:val="00477CD0"/>
    <w:rsid w:val="00477EE4"/>
    <w:rsid w:val="00482BDC"/>
    <w:rsid w:val="004843E4"/>
    <w:rsid w:val="00484C97"/>
    <w:rsid w:val="00486FAB"/>
    <w:rsid w:val="00487CA4"/>
    <w:rsid w:val="0049799B"/>
    <w:rsid w:val="004A794B"/>
    <w:rsid w:val="004C088B"/>
    <w:rsid w:val="004C1829"/>
    <w:rsid w:val="004D2D21"/>
    <w:rsid w:val="004D7957"/>
    <w:rsid w:val="004E1DAF"/>
    <w:rsid w:val="004F1093"/>
    <w:rsid w:val="00502A39"/>
    <w:rsid w:val="00504AFE"/>
    <w:rsid w:val="005062D6"/>
    <w:rsid w:val="0051531A"/>
    <w:rsid w:val="005211D5"/>
    <w:rsid w:val="00527B10"/>
    <w:rsid w:val="005359A9"/>
    <w:rsid w:val="00536664"/>
    <w:rsid w:val="00536953"/>
    <w:rsid w:val="005406D8"/>
    <w:rsid w:val="00541A1A"/>
    <w:rsid w:val="00545029"/>
    <w:rsid w:val="00546CD8"/>
    <w:rsid w:val="005531CC"/>
    <w:rsid w:val="005638F6"/>
    <w:rsid w:val="00564499"/>
    <w:rsid w:val="005713C7"/>
    <w:rsid w:val="00571443"/>
    <w:rsid w:val="005715B5"/>
    <w:rsid w:val="005731A4"/>
    <w:rsid w:val="00574918"/>
    <w:rsid w:val="00580683"/>
    <w:rsid w:val="00581523"/>
    <w:rsid w:val="00581F34"/>
    <w:rsid w:val="00586A1B"/>
    <w:rsid w:val="00590504"/>
    <w:rsid w:val="005A124A"/>
    <w:rsid w:val="005A2560"/>
    <w:rsid w:val="005A524E"/>
    <w:rsid w:val="005B3E4B"/>
    <w:rsid w:val="005C3E37"/>
    <w:rsid w:val="005D2E18"/>
    <w:rsid w:val="005D4A35"/>
    <w:rsid w:val="0060189C"/>
    <w:rsid w:val="006126F7"/>
    <w:rsid w:val="00613C84"/>
    <w:rsid w:val="006156E4"/>
    <w:rsid w:val="00616140"/>
    <w:rsid w:val="006208D9"/>
    <w:rsid w:val="0062468A"/>
    <w:rsid w:val="00624EFE"/>
    <w:rsid w:val="006259D4"/>
    <w:rsid w:val="006317B1"/>
    <w:rsid w:val="00636938"/>
    <w:rsid w:val="006504EE"/>
    <w:rsid w:val="00650F36"/>
    <w:rsid w:val="00662458"/>
    <w:rsid w:val="0066251B"/>
    <w:rsid w:val="00662BC8"/>
    <w:rsid w:val="00664BF0"/>
    <w:rsid w:val="00667695"/>
    <w:rsid w:val="0067023C"/>
    <w:rsid w:val="00675FE8"/>
    <w:rsid w:val="0067785E"/>
    <w:rsid w:val="006A2978"/>
    <w:rsid w:val="006A318A"/>
    <w:rsid w:val="006B78B6"/>
    <w:rsid w:val="006C3BAE"/>
    <w:rsid w:val="006C795E"/>
    <w:rsid w:val="006E0456"/>
    <w:rsid w:val="006E68CC"/>
    <w:rsid w:val="006F1B42"/>
    <w:rsid w:val="006F6DE5"/>
    <w:rsid w:val="007067B4"/>
    <w:rsid w:val="007115EE"/>
    <w:rsid w:val="0071447D"/>
    <w:rsid w:val="00714679"/>
    <w:rsid w:val="00726BEB"/>
    <w:rsid w:val="00727562"/>
    <w:rsid w:val="00734E0C"/>
    <w:rsid w:val="0074190A"/>
    <w:rsid w:val="007458CE"/>
    <w:rsid w:val="00752161"/>
    <w:rsid w:val="00761325"/>
    <w:rsid w:val="00764797"/>
    <w:rsid w:val="00773BE5"/>
    <w:rsid w:val="007757F2"/>
    <w:rsid w:val="00780E25"/>
    <w:rsid w:val="00780FEC"/>
    <w:rsid w:val="00781AE9"/>
    <w:rsid w:val="007965D9"/>
    <w:rsid w:val="007966F8"/>
    <w:rsid w:val="007C0362"/>
    <w:rsid w:val="007C31B4"/>
    <w:rsid w:val="007C341A"/>
    <w:rsid w:val="007C4410"/>
    <w:rsid w:val="007C7217"/>
    <w:rsid w:val="007D0B79"/>
    <w:rsid w:val="007D3086"/>
    <w:rsid w:val="007E6261"/>
    <w:rsid w:val="007E6523"/>
    <w:rsid w:val="007E7B4F"/>
    <w:rsid w:val="007F1A0C"/>
    <w:rsid w:val="007F269E"/>
    <w:rsid w:val="007F6E90"/>
    <w:rsid w:val="00806BDA"/>
    <w:rsid w:val="0081304D"/>
    <w:rsid w:val="00817E1C"/>
    <w:rsid w:val="008222AA"/>
    <w:rsid w:val="00832349"/>
    <w:rsid w:val="00833B55"/>
    <w:rsid w:val="008344E7"/>
    <w:rsid w:val="008370CD"/>
    <w:rsid w:val="00841791"/>
    <w:rsid w:val="008446B1"/>
    <w:rsid w:val="00846185"/>
    <w:rsid w:val="00846EF8"/>
    <w:rsid w:val="00853F1F"/>
    <w:rsid w:val="00855EF9"/>
    <w:rsid w:val="00860924"/>
    <w:rsid w:val="00866A2C"/>
    <w:rsid w:val="0088008C"/>
    <w:rsid w:val="00880597"/>
    <w:rsid w:val="00880CFE"/>
    <w:rsid w:val="00887349"/>
    <w:rsid w:val="0088776D"/>
    <w:rsid w:val="008951FD"/>
    <w:rsid w:val="00896381"/>
    <w:rsid w:val="008964AD"/>
    <w:rsid w:val="008A47F9"/>
    <w:rsid w:val="008A6884"/>
    <w:rsid w:val="008A6EB4"/>
    <w:rsid w:val="008B4CA2"/>
    <w:rsid w:val="008B5A12"/>
    <w:rsid w:val="008B6E8F"/>
    <w:rsid w:val="008D1FD1"/>
    <w:rsid w:val="008D763B"/>
    <w:rsid w:val="008E07AE"/>
    <w:rsid w:val="008E682E"/>
    <w:rsid w:val="008E6FDC"/>
    <w:rsid w:val="008E724F"/>
    <w:rsid w:val="008F01B2"/>
    <w:rsid w:val="008F041F"/>
    <w:rsid w:val="008F0F9D"/>
    <w:rsid w:val="008F52B8"/>
    <w:rsid w:val="008F727F"/>
    <w:rsid w:val="00904C06"/>
    <w:rsid w:val="00912A64"/>
    <w:rsid w:val="009153D4"/>
    <w:rsid w:val="009162FF"/>
    <w:rsid w:val="00916F40"/>
    <w:rsid w:val="009206D3"/>
    <w:rsid w:val="009240E1"/>
    <w:rsid w:val="00927EE3"/>
    <w:rsid w:val="00931B2E"/>
    <w:rsid w:val="00933888"/>
    <w:rsid w:val="00945B66"/>
    <w:rsid w:val="00950FAA"/>
    <w:rsid w:val="00953500"/>
    <w:rsid w:val="00954E37"/>
    <w:rsid w:val="00960FE9"/>
    <w:rsid w:val="00962DE4"/>
    <w:rsid w:val="0096716C"/>
    <w:rsid w:val="00972A37"/>
    <w:rsid w:val="0097469B"/>
    <w:rsid w:val="00974CA5"/>
    <w:rsid w:val="009905C7"/>
    <w:rsid w:val="00994191"/>
    <w:rsid w:val="00994A55"/>
    <w:rsid w:val="009962E0"/>
    <w:rsid w:val="00997B8B"/>
    <w:rsid w:val="00997B92"/>
    <w:rsid w:val="009A1928"/>
    <w:rsid w:val="009A2973"/>
    <w:rsid w:val="009A3870"/>
    <w:rsid w:val="009A7B36"/>
    <w:rsid w:val="009B469F"/>
    <w:rsid w:val="009B762D"/>
    <w:rsid w:val="009C09EB"/>
    <w:rsid w:val="009C4A2B"/>
    <w:rsid w:val="009C4CE5"/>
    <w:rsid w:val="009C7192"/>
    <w:rsid w:val="009D45EE"/>
    <w:rsid w:val="009D4FCB"/>
    <w:rsid w:val="009D63A2"/>
    <w:rsid w:val="009E2933"/>
    <w:rsid w:val="009F00F3"/>
    <w:rsid w:val="009F5FD6"/>
    <w:rsid w:val="009F7AA5"/>
    <w:rsid w:val="00A003E3"/>
    <w:rsid w:val="00A01782"/>
    <w:rsid w:val="00A02297"/>
    <w:rsid w:val="00A100EF"/>
    <w:rsid w:val="00A149BF"/>
    <w:rsid w:val="00A159B1"/>
    <w:rsid w:val="00A22400"/>
    <w:rsid w:val="00A22A3C"/>
    <w:rsid w:val="00A27402"/>
    <w:rsid w:val="00A3287F"/>
    <w:rsid w:val="00A4183C"/>
    <w:rsid w:val="00A446EA"/>
    <w:rsid w:val="00A44F73"/>
    <w:rsid w:val="00A54BE0"/>
    <w:rsid w:val="00A54F24"/>
    <w:rsid w:val="00A56049"/>
    <w:rsid w:val="00A7750C"/>
    <w:rsid w:val="00A837E4"/>
    <w:rsid w:val="00A859F2"/>
    <w:rsid w:val="00A87ADB"/>
    <w:rsid w:val="00A91C81"/>
    <w:rsid w:val="00A91F8A"/>
    <w:rsid w:val="00AA0989"/>
    <w:rsid w:val="00AA0BFF"/>
    <w:rsid w:val="00AA4284"/>
    <w:rsid w:val="00AA43B1"/>
    <w:rsid w:val="00AB0D8B"/>
    <w:rsid w:val="00AC2522"/>
    <w:rsid w:val="00AC4815"/>
    <w:rsid w:val="00AC492D"/>
    <w:rsid w:val="00AC58A2"/>
    <w:rsid w:val="00AC6F3D"/>
    <w:rsid w:val="00AD156C"/>
    <w:rsid w:val="00AD3434"/>
    <w:rsid w:val="00AD70AA"/>
    <w:rsid w:val="00AE56E2"/>
    <w:rsid w:val="00AF0D64"/>
    <w:rsid w:val="00AF25C5"/>
    <w:rsid w:val="00AF5C80"/>
    <w:rsid w:val="00AF791C"/>
    <w:rsid w:val="00B024D3"/>
    <w:rsid w:val="00B06F39"/>
    <w:rsid w:val="00B105A1"/>
    <w:rsid w:val="00B11451"/>
    <w:rsid w:val="00B13195"/>
    <w:rsid w:val="00B151DA"/>
    <w:rsid w:val="00B17604"/>
    <w:rsid w:val="00B2237B"/>
    <w:rsid w:val="00B26D12"/>
    <w:rsid w:val="00B33088"/>
    <w:rsid w:val="00B44118"/>
    <w:rsid w:val="00B50DFE"/>
    <w:rsid w:val="00B51AA3"/>
    <w:rsid w:val="00B5562E"/>
    <w:rsid w:val="00B61AD6"/>
    <w:rsid w:val="00B631F4"/>
    <w:rsid w:val="00B70F98"/>
    <w:rsid w:val="00B73957"/>
    <w:rsid w:val="00B748A3"/>
    <w:rsid w:val="00B77CBD"/>
    <w:rsid w:val="00B91341"/>
    <w:rsid w:val="00B915F4"/>
    <w:rsid w:val="00B91B81"/>
    <w:rsid w:val="00B94D68"/>
    <w:rsid w:val="00BA3655"/>
    <w:rsid w:val="00BA79A9"/>
    <w:rsid w:val="00BA7B6C"/>
    <w:rsid w:val="00BB62AE"/>
    <w:rsid w:val="00BB6429"/>
    <w:rsid w:val="00BB748D"/>
    <w:rsid w:val="00BC0BC8"/>
    <w:rsid w:val="00BC11E3"/>
    <w:rsid w:val="00BC3B35"/>
    <w:rsid w:val="00BC551C"/>
    <w:rsid w:val="00BC6F49"/>
    <w:rsid w:val="00BD3CFA"/>
    <w:rsid w:val="00BD6B31"/>
    <w:rsid w:val="00BE434E"/>
    <w:rsid w:val="00BE5E6F"/>
    <w:rsid w:val="00BE6332"/>
    <w:rsid w:val="00BE7974"/>
    <w:rsid w:val="00BF13AF"/>
    <w:rsid w:val="00BF38A6"/>
    <w:rsid w:val="00BF4D41"/>
    <w:rsid w:val="00C0701C"/>
    <w:rsid w:val="00C11AB9"/>
    <w:rsid w:val="00C11E6B"/>
    <w:rsid w:val="00C120AE"/>
    <w:rsid w:val="00C12157"/>
    <w:rsid w:val="00C1329D"/>
    <w:rsid w:val="00C14A1A"/>
    <w:rsid w:val="00C156B7"/>
    <w:rsid w:val="00C17C08"/>
    <w:rsid w:val="00C228E5"/>
    <w:rsid w:val="00C27376"/>
    <w:rsid w:val="00C32EA1"/>
    <w:rsid w:val="00C40A22"/>
    <w:rsid w:val="00C47DB0"/>
    <w:rsid w:val="00C5192A"/>
    <w:rsid w:val="00C52EF0"/>
    <w:rsid w:val="00C54904"/>
    <w:rsid w:val="00C67770"/>
    <w:rsid w:val="00C719C1"/>
    <w:rsid w:val="00C7307B"/>
    <w:rsid w:val="00C82673"/>
    <w:rsid w:val="00C83DDD"/>
    <w:rsid w:val="00C866A9"/>
    <w:rsid w:val="00C95CF2"/>
    <w:rsid w:val="00CB30E1"/>
    <w:rsid w:val="00CB33E5"/>
    <w:rsid w:val="00CB7B79"/>
    <w:rsid w:val="00CC2FB7"/>
    <w:rsid w:val="00CC5454"/>
    <w:rsid w:val="00CD60FF"/>
    <w:rsid w:val="00CE3596"/>
    <w:rsid w:val="00CE3AE8"/>
    <w:rsid w:val="00CE4CC2"/>
    <w:rsid w:val="00CE57B4"/>
    <w:rsid w:val="00CE78F3"/>
    <w:rsid w:val="00CF1B48"/>
    <w:rsid w:val="00CF3012"/>
    <w:rsid w:val="00CF712E"/>
    <w:rsid w:val="00D01FB5"/>
    <w:rsid w:val="00D10431"/>
    <w:rsid w:val="00D11C2C"/>
    <w:rsid w:val="00D147EF"/>
    <w:rsid w:val="00D14B5F"/>
    <w:rsid w:val="00D1603F"/>
    <w:rsid w:val="00D17EE2"/>
    <w:rsid w:val="00D275A2"/>
    <w:rsid w:val="00D27937"/>
    <w:rsid w:val="00D30045"/>
    <w:rsid w:val="00D31F1D"/>
    <w:rsid w:val="00D334A2"/>
    <w:rsid w:val="00D33C68"/>
    <w:rsid w:val="00D35B36"/>
    <w:rsid w:val="00D377B7"/>
    <w:rsid w:val="00D40D98"/>
    <w:rsid w:val="00D41820"/>
    <w:rsid w:val="00D4191F"/>
    <w:rsid w:val="00D41EC0"/>
    <w:rsid w:val="00D439B1"/>
    <w:rsid w:val="00D43C24"/>
    <w:rsid w:val="00D453BB"/>
    <w:rsid w:val="00D46F4C"/>
    <w:rsid w:val="00D54FDA"/>
    <w:rsid w:val="00D66254"/>
    <w:rsid w:val="00D664B3"/>
    <w:rsid w:val="00D704B6"/>
    <w:rsid w:val="00D74CE7"/>
    <w:rsid w:val="00D875DD"/>
    <w:rsid w:val="00D912AB"/>
    <w:rsid w:val="00D92D45"/>
    <w:rsid w:val="00D94BED"/>
    <w:rsid w:val="00DA32BD"/>
    <w:rsid w:val="00DA36F3"/>
    <w:rsid w:val="00DA69B0"/>
    <w:rsid w:val="00DA7C34"/>
    <w:rsid w:val="00DA7DA7"/>
    <w:rsid w:val="00DC385D"/>
    <w:rsid w:val="00DD14FA"/>
    <w:rsid w:val="00DD1A10"/>
    <w:rsid w:val="00DD1C3E"/>
    <w:rsid w:val="00DD4B4C"/>
    <w:rsid w:val="00DD593D"/>
    <w:rsid w:val="00DD6F42"/>
    <w:rsid w:val="00DF5663"/>
    <w:rsid w:val="00DF6803"/>
    <w:rsid w:val="00E11B35"/>
    <w:rsid w:val="00E14FED"/>
    <w:rsid w:val="00E3180E"/>
    <w:rsid w:val="00E32EEE"/>
    <w:rsid w:val="00E43C22"/>
    <w:rsid w:val="00E453AF"/>
    <w:rsid w:val="00E45D46"/>
    <w:rsid w:val="00E47018"/>
    <w:rsid w:val="00E5016B"/>
    <w:rsid w:val="00E504AE"/>
    <w:rsid w:val="00E511D9"/>
    <w:rsid w:val="00E55C2C"/>
    <w:rsid w:val="00E563C2"/>
    <w:rsid w:val="00E57248"/>
    <w:rsid w:val="00E60226"/>
    <w:rsid w:val="00E657A8"/>
    <w:rsid w:val="00E7350C"/>
    <w:rsid w:val="00E80085"/>
    <w:rsid w:val="00E827C7"/>
    <w:rsid w:val="00E861A0"/>
    <w:rsid w:val="00E93436"/>
    <w:rsid w:val="00E939F3"/>
    <w:rsid w:val="00E94A96"/>
    <w:rsid w:val="00E96360"/>
    <w:rsid w:val="00EB09AD"/>
    <w:rsid w:val="00EB2F1E"/>
    <w:rsid w:val="00EB3833"/>
    <w:rsid w:val="00EB3EA3"/>
    <w:rsid w:val="00EB4F2D"/>
    <w:rsid w:val="00EB6989"/>
    <w:rsid w:val="00ED193C"/>
    <w:rsid w:val="00ED22ED"/>
    <w:rsid w:val="00ED628E"/>
    <w:rsid w:val="00ED7594"/>
    <w:rsid w:val="00ED7D8F"/>
    <w:rsid w:val="00EE1B51"/>
    <w:rsid w:val="00EF2E39"/>
    <w:rsid w:val="00EF40D9"/>
    <w:rsid w:val="00EF6FC8"/>
    <w:rsid w:val="00F017D5"/>
    <w:rsid w:val="00F06B3C"/>
    <w:rsid w:val="00F171B5"/>
    <w:rsid w:val="00F266C7"/>
    <w:rsid w:val="00F4062F"/>
    <w:rsid w:val="00F41E77"/>
    <w:rsid w:val="00F477E3"/>
    <w:rsid w:val="00F524C7"/>
    <w:rsid w:val="00F549E8"/>
    <w:rsid w:val="00F573DA"/>
    <w:rsid w:val="00F60ACE"/>
    <w:rsid w:val="00F611B4"/>
    <w:rsid w:val="00F613EE"/>
    <w:rsid w:val="00F61EA9"/>
    <w:rsid w:val="00F637C8"/>
    <w:rsid w:val="00F72392"/>
    <w:rsid w:val="00F827B3"/>
    <w:rsid w:val="00F93739"/>
    <w:rsid w:val="00FA2EBA"/>
    <w:rsid w:val="00FA4872"/>
    <w:rsid w:val="00FA614B"/>
    <w:rsid w:val="00FB1EAF"/>
    <w:rsid w:val="00FB54CD"/>
    <w:rsid w:val="00FB699D"/>
    <w:rsid w:val="00FC5E1F"/>
    <w:rsid w:val="00FD3E0F"/>
    <w:rsid w:val="00FD55D9"/>
    <w:rsid w:val="00FD69AE"/>
    <w:rsid w:val="00FE1A55"/>
    <w:rsid w:val="00FE2DE0"/>
    <w:rsid w:val="00FE3463"/>
    <w:rsid w:val="00FE44C7"/>
    <w:rsid w:val="00FE53FB"/>
    <w:rsid w:val="00FF05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BC13"/>
  <w15:docId w15:val="{8915B5E7-470D-48D4-B54C-1DD392C9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350C"/>
  </w:style>
  <w:style w:type="paragraph" w:styleId="Titolo2">
    <w:name w:val="heading 2"/>
    <w:basedOn w:val="Normale"/>
    <w:link w:val="Titolo2Carattere"/>
    <w:uiPriority w:val="9"/>
    <w:qFormat/>
    <w:rsid w:val="008F0F9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59"/>
    <w:rsid w:val="005A124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5A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06B3C"/>
    <w:pPr>
      <w:ind w:left="720"/>
      <w:contextualSpacing/>
    </w:pPr>
  </w:style>
  <w:style w:type="paragraph" w:styleId="Testofumetto">
    <w:name w:val="Balloon Text"/>
    <w:basedOn w:val="Normale"/>
    <w:link w:val="TestofumettoCarattere"/>
    <w:uiPriority w:val="99"/>
    <w:semiHidden/>
    <w:unhideWhenUsed/>
    <w:rsid w:val="006161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6140"/>
    <w:rPr>
      <w:rFonts w:ascii="Tahoma" w:hAnsi="Tahoma" w:cs="Tahoma"/>
      <w:sz w:val="16"/>
      <w:szCs w:val="16"/>
    </w:rPr>
  </w:style>
  <w:style w:type="character" w:styleId="Rimandocommento">
    <w:name w:val="annotation reference"/>
    <w:basedOn w:val="Carpredefinitoparagrafo"/>
    <w:uiPriority w:val="99"/>
    <w:semiHidden/>
    <w:unhideWhenUsed/>
    <w:rsid w:val="00097274"/>
    <w:rPr>
      <w:sz w:val="16"/>
      <w:szCs w:val="16"/>
    </w:rPr>
  </w:style>
  <w:style w:type="paragraph" w:styleId="Testocommento">
    <w:name w:val="annotation text"/>
    <w:basedOn w:val="Normale"/>
    <w:link w:val="TestocommentoCarattere"/>
    <w:uiPriority w:val="99"/>
    <w:unhideWhenUsed/>
    <w:rsid w:val="00097274"/>
    <w:pPr>
      <w:spacing w:line="240" w:lineRule="auto"/>
    </w:pPr>
    <w:rPr>
      <w:sz w:val="20"/>
      <w:szCs w:val="20"/>
    </w:rPr>
  </w:style>
  <w:style w:type="character" w:customStyle="1" w:styleId="TestocommentoCarattere">
    <w:name w:val="Testo commento Carattere"/>
    <w:basedOn w:val="Carpredefinitoparagrafo"/>
    <w:link w:val="Testocommento"/>
    <w:uiPriority w:val="99"/>
    <w:rsid w:val="00097274"/>
    <w:rPr>
      <w:sz w:val="20"/>
      <w:szCs w:val="20"/>
    </w:rPr>
  </w:style>
  <w:style w:type="paragraph" w:styleId="Soggettocommento">
    <w:name w:val="annotation subject"/>
    <w:basedOn w:val="Testocommento"/>
    <w:next w:val="Testocommento"/>
    <w:link w:val="SoggettocommentoCarattere"/>
    <w:uiPriority w:val="99"/>
    <w:semiHidden/>
    <w:unhideWhenUsed/>
    <w:rsid w:val="00097274"/>
    <w:rPr>
      <w:b/>
      <w:bCs/>
    </w:rPr>
  </w:style>
  <w:style w:type="character" w:customStyle="1" w:styleId="SoggettocommentoCarattere">
    <w:name w:val="Soggetto commento Carattere"/>
    <w:basedOn w:val="TestocommentoCarattere"/>
    <w:link w:val="Soggettocommento"/>
    <w:uiPriority w:val="99"/>
    <w:semiHidden/>
    <w:rsid w:val="00097274"/>
    <w:rPr>
      <w:b/>
      <w:bCs/>
      <w:sz w:val="20"/>
      <w:szCs w:val="20"/>
    </w:rPr>
  </w:style>
  <w:style w:type="character" w:customStyle="1" w:styleId="titleind">
    <w:name w:val="title_ind"/>
    <w:basedOn w:val="Carpredefinitoparagrafo"/>
    <w:rsid w:val="00321E62"/>
  </w:style>
  <w:style w:type="character" w:customStyle="1" w:styleId="Titolo2Carattere">
    <w:name w:val="Titolo 2 Carattere"/>
    <w:basedOn w:val="Carpredefinitoparagrafo"/>
    <w:link w:val="Titolo2"/>
    <w:uiPriority w:val="9"/>
    <w:rsid w:val="008F0F9D"/>
    <w:rPr>
      <w:rFonts w:ascii="Times New Roman" w:eastAsia="Times New Roman" w:hAnsi="Times New Roman" w:cs="Times New Roman"/>
      <w:b/>
      <w:bCs/>
      <w:sz w:val="36"/>
      <w:szCs w:val="36"/>
      <w:lang w:eastAsia="it-IT"/>
    </w:rPr>
  </w:style>
  <w:style w:type="paragraph" w:styleId="Nessunaspaziatura">
    <w:name w:val="No Spacing"/>
    <w:uiPriority w:val="1"/>
    <w:qFormat/>
    <w:rsid w:val="00DC385D"/>
    <w:pPr>
      <w:spacing w:after="0" w:line="240" w:lineRule="auto"/>
    </w:pPr>
  </w:style>
  <w:style w:type="paragraph" w:styleId="Intestazione">
    <w:name w:val="header"/>
    <w:basedOn w:val="Normale"/>
    <w:link w:val="IntestazioneCarattere"/>
    <w:uiPriority w:val="99"/>
    <w:unhideWhenUsed/>
    <w:rsid w:val="005D2E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2E18"/>
  </w:style>
  <w:style w:type="paragraph" w:styleId="Pidipagina">
    <w:name w:val="footer"/>
    <w:basedOn w:val="Normale"/>
    <w:link w:val="PidipaginaCarattere"/>
    <w:uiPriority w:val="99"/>
    <w:unhideWhenUsed/>
    <w:rsid w:val="005D2E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2E18"/>
  </w:style>
  <w:style w:type="paragraph" w:customStyle="1" w:styleId="Paragrafoelenco1">
    <w:name w:val="Paragrafo elenco1"/>
    <w:basedOn w:val="Normale"/>
    <w:rsid w:val="00AA0BFF"/>
    <w:pPr>
      <w:suppressAutoHyphens/>
      <w:ind w:left="720"/>
      <w:contextualSpacing/>
    </w:pPr>
    <w:rPr>
      <w:rFonts w:ascii="Times New Roman" w:eastAsia="Times New Roman" w:hAnsi="Times New Roman" w:cs="Times New Roman"/>
      <w:sz w:val="20"/>
      <w:szCs w:val="20"/>
      <w:lang w:val="en-US" w:eastAsia="it-IT"/>
    </w:rPr>
  </w:style>
  <w:style w:type="character" w:styleId="Collegamentoipertestuale">
    <w:name w:val="Hyperlink"/>
    <w:rsid w:val="009C7192"/>
    <w:rPr>
      <w:color w:val="0000FF"/>
      <w:u w:val="single"/>
    </w:rPr>
  </w:style>
  <w:style w:type="character" w:customStyle="1" w:styleId="il">
    <w:name w:val="il"/>
    <w:basedOn w:val="Carpredefinitoparagrafo"/>
    <w:rsid w:val="00E45D46"/>
  </w:style>
  <w:style w:type="character" w:styleId="Enfasiintensa">
    <w:name w:val="Intense Emphasis"/>
    <w:basedOn w:val="Carpredefinitoparagrafo"/>
    <w:uiPriority w:val="21"/>
    <w:qFormat/>
    <w:rsid w:val="00B5562E"/>
    <w:rPr>
      <w:b/>
      <w:bCs/>
      <w:i/>
      <w:iCs/>
      <w:color w:val="4F81BD" w:themeColor="accent1"/>
    </w:rPr>
  </w:style>
  <w:style w:type="character" w:styleId="Collegamentovisitato">
    <w:name w:val="FollowedHyperlink"/>
    <w:basedOn w:val="Carpredefinitoparagrafo"/>
    <w:uiPriority w:val="99"/>
    <w:semiHidden/>
    <w:unhideWhenUsed/>
    <w:rsid w:val="00415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16769">
      <w:bodyDiv w:val="1"/>
      <w:marLeft w:val="0"/>
      <w:marRight w:val="0"/>
      <w:marTop w:val="0"/>
      <w:marBottom w:val="0"/>
      <w:divBdr>
        <w:top w:val="none" w:sz="0" w:space="0" w:color="auto"/>
        <w:left w:val="none" w:sz="0" w:space="0" w:color="auto"/>
        <w:bottom w:val="none" w:sz="0" w:space="0" w:color="auto"/>
        <w:right w:val="none" w:sz="0" w:space="0" w:color="auto"/>
      </w:divBdr>
    </w:div>
    <w:div w:id="1209534525">
      <w:bodyDiv w:val="1"/>
      <w:marLeft w:val="0"/>
      <w:marRight w:val="0"/>
      <w:marTop w:val="0"/>
      <w:marBottom w:val="0"/>
      <w:divBdr>
        <w:top w:val="none" w:sz="0" w:space="0" w:color="auto"/>
        <w:left w:val="none" w:sz="0" w:space="0" w:color="auto"/>
        <w:bottom w:val="none" w:sz="0" w:space="0" w:color="auto"/>
        <w:right w:val="none" w:sz="0" w:space="0" w:color="auto"/>
      </w:divBdr>
    </w:div>
    <w:div w:id="1239510813">
      <w:bodyDiv w:val="1"/>
      <w:marLeft w:val="0"/>
      <w:marRight w:val="0"/>
      <w:marTop w:val="0"/>
      <w:marBottom w:val="0"/>
      <w:divBdr>
        <w:top w:val="none" w:sz="0" w:space="0" w:color="auto"/>
        <w:left w:val="none" w:sz="0" w:space="0" w:color="auto"/>
        <w:bottom w:val="none" w:sz="0" w:space="0" w:color="auto"/>
        <w:right w:val="none" w:sz="0" w:space="0" w:color="auto"/>
      </w:divBdr>
    </w:div>
    <w:div w:id="1355886073">
      <w:bodyDiv w:val="1"/>
      <w:marLeft w:val="0"/>
      <w:marRight w:val="0"/>
      <w:marTop w:val="0"/>
      <w:marBottom w:val="0"/>
      <w:divBdr>
        <w:top w:val="none" w:sz="0" w:space="0" w:color="auto"/>
        <w:left w:val="none" w:sz="0" w:space="0" w:color="auto"/>
        <w:bottom w:val="none" w:sz="0" w:space="0" w:color="auto"/>
        <w:right w:val="none" w:sz="0" w:space="0" w:color="auto"/>
      </w:divBdr>
      <w:divsChild>
        <w:div w:id="1845316807">
          <w:marLeft w:val="0"/>
          <w:marRight w:val="0"/>
          <w:marTop w:val="0"/>
          <w:marBottom w:val="0"/>
          <w:divBdr>
            <w:top w:val="none" w:sz="0" w:space="0" w:color="auto"/>
            <w:left w:val="none" w:sz="0" w:space="0" w:color="auto"/>
            <w:bottom w:val="none" w:sz="0" w:space="0" w:color="auto"/>
            <w:right w:val="none" w:sz="0" w:space="0" w:color="auto"/>
          </w:divBdr>
        </w:div>
        <w:div w:id="453139889">
          <w:marLeft w:val="0"/>
          <w:marRight w:val="0"/>
          <w:marTop w:val="0"/>
          <w:marBottom w:val="0"/>
          <w:divBdr>
            <w:top w:val="none" w:sz="0" w:space="0" w:color="auto"/>
            <w:left w:val="none" w:sz="0" w:space="0" w:color="auto"/>
            <w:bottom w:val="none" w:sz="0" w:space="0" w:color="auto"/>
            <w:right w:val="none" w:sz="0" w:space="0" w:color="auto"/>
          </w:divBdr>
        </w:div>
        <w:div w:id="62337280">
          <w:marLeft w:val="0"/>
          <w:marRight w:val="0"/>
          <w:marTop w:val="0"/>
          <w:marBottom w:val="0"/>
          <w:divBdr>
            <w:top w:val="none" w:sz="0" w:space="0" w:color="auto"/>
            <w:left w:val="none" w:sz="0" w:space="0" w:color="auto"/>
            <w:bottom w:val="none" w:sz="0" w:space="0" w:color="auto"/>
            <w:right w:val="none" w:sz="0" w:space="0" w:color="auto"/>
          </w:divBdr>
        </w:div>
      </w:divsChild>
    </w:div>
    <w:div w:id="15687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oarcheologicoambientale.it/" TargetMode="External"/><Relationship Id="rId13" Type="http://schemas.openxmlformats.org/officeDocument/2006/relationships/hyperlink" Target="https://ateneo.cineca.it/pro3/report/prt_indicatori1618.php?SESSION=xh5EKLaGwGToMjUOZONpNYwM3UiyJOeO&amp;parte=32&amp;area=A_A&amp;anno=2017&amp;indicatore=A_A_4&amp;obiettivo=A&amp;azione=A_A&amp;id_sersel=1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istiche.almalaurea.it/universita/statistiche/trasparenza?CODICIONE=0380107300300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wunife.cineca.it/Microstrategy/asp/Main.aspx" TargetMode="External"/><Relationship Id="rId5" Type="http://schemas.openxmlformats.org/officeDocument/2006/relationships/webSettings" Target="webSettings.xml"/><Relationship Id="rId15" Type="http://schemas.openxmlformats.org/officeDocument/2006/relationships/hyperlink" Target="https://valmon.disia.unifi.it/sisvaldidat/unife/index.php" TargetMode="External"/><Relationship Id="rId10" Type="http://schemas.openxmlformats.org/officeDocument/2006/relationships/hyperlink" Target="http://www.unife.it/aq/qualita-della-formazione/organizzazione/riesame-anno-accademico-2013-2014" TargetMode="External"/><Relationship Id="rId4" Type="http://schemas.openxmlformats.org/officeDocument/2006/relationships/settings" Target="settings.xml"/><Relationship Id="rId9" Type="http://schemas.openxmlformats.org/officeDocument/2006/relationships/hyperlink" Target="http://www.arparicerche.co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37A7-7123-4F7B-B735-B691F365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5578</Words>
  <Characters>31799</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giovanna.colizza</dc:creator>
  <cp:lastModifiedBy>RizzatiP</cp:lastModifiedBy>
  <cp:revision>6</cp:revision>
  <cp:lastPrinted>2017-11-09T08:14:00Z</cp:lastPrinted>
  <dcterms:created xsi:type="dcterms:W3CDTF">2017-12-04T11:52:00Z</dcterms:created>
  <dcterms:modified xsi:type="dcterms:W3CDTF">2017-12-04T14:19:00Z</dcterms:modified>
</cp:coreProperties>
</file>